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30F7060D" w14:textId="77777777" w:rsidTr="00D26606">
        <w:trPr>
          <w:trHeight w:val="2558"/>
        </w:trPr>
        <w:tc>
          <w:tcPr>
            <w:tcW w:w="8222" w:type="dxa"/>
            <w:shd w:val="clear" w:color="auto" w:fill="auto"/>
          </w:tcPr>
          <w:p w14:paraId="51E74962" w14:textId="3A88479F" w:rsidR="006B1D4A" w:rsidRPr="00B335A3" w:rsidRDefault="00A3746A" w:rsidP="00D26606">
            <w:pPr>
              <w:pStyle w:val="Forsidetitel"/>
            </w:pPr>
            <w:r>
              <w:t>Spillemyndighedens certificeringsprogram</w:t>
            </w:r>
            <w:r w:rsidR="00906560">
              <w:t xml:space="preserve"> for</w:t>
            </w:r>
            <w:r w:rsidR="008C15BB">
              <w:t xml:space="preserve"> væddemål og</w:t>
            </w:r>
            <w:r w:rsidR="00906560">
              <w:t xml:space="preserve"> onlinekasino</w:t>
            </w:r>
          </w:p>
        </w:tc>
      </w:tr>
      <w:tr w:rsidR="00DF15AC" w:rsidRPr="00A062F2" w14:paraId="69F8FCD7" w14:textId="77777777" w:rsidTr="00D26606">
        <w:trPr>
          <w:trHeight w:val="256"/>
        </w:trPr>
        <w:tc>
          <w:tcPr>
            <w:tcW w:w="8222" w:type="dxa"/>
            <w:shd w:val="clear" w:color="auto" w:fill="auto"/>
          </w:tcPr>
          <w:p w14:paraId="0FAFE536" w14:textId="77777777" w:rsidR="00DF15AC" w:rsidRPr="00A062F2" w:rsidRDefault="006E7BCE" w:rsidP="00D26606">
            <w:r>
              <w:rPr>
                <w:noProof/>
              </w:rPr>
              <w:drawing>
                <wp:inline distT="0" distB="0" distL="0" distR="0" wp14:anchorId="6C9B2C98" wp14:editId="180AB7BC">
                  <wp:extent cx="2775600" cy="147600"/>
                  <wp:effectExtent l="0" t="0" r="0" b="5080"/>
                  <wp:docPr id="9" name="5element"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391856A0" w14:textId="77777777" w:rsidTr="00D26606">
        <w:trPr>
          <w:trHeight w:val="884"/>
        </w:trPr>
        <w:tc>
          <w:tcPr>
            <w:tcW w:w="8222" w:type="dxa"/>
            <w:shd w:val="clear" w:color="auto" w:fill="auto"/>
            <w:tcMar>
              <w:right w:w="2835" w:type="dxa"/>
            </w:tcMar>
          </w:tcPr>
          <w:p w14:paraId="1008B51A" w14:textId="01DF6634" w:rsidR="00F4322E" w:rsidRPr="00A062F2" w:rsidRDefault="00A3746A" w:rsidP="00F623C2">
            <w:pPr>
              <w:pStyle w:val="Undertitel"/>
              <w:ind w:right="-2265"/>
            </w:pPr>
            <w:r>
              <w:t>Krav til sårbarhedsscanning – SCP.05.00.DK.</w:t>
            </w:r>
            <w:r w:rsidR="00715BAA">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63502FFB" w14:textId="77777777" w:rsidTr="006645B6">
        <w:tc>
          <w:tcPr>
            <w:tcW w:w="6822" w:type="dxa"/>
            <w:shd w:val="clear" w:color="auto" w:fill="auto"/>
          </w:tcPr>
          <w:p w14:paraId="75C00A18" w14:textId="7C2F6CBE" w:rsidR="00AA027B" w:rsidRPr="00A062F2" w:rsidRDefault="00176874" w:rsidP="006645B6">
            <w:pPr>
              <w:pStyle w:val="Header-Forside"/>
            </w:pPr>
            <w:r>
              <w:t>Krav til sårbarhedsscanning</w:t>
            </w:r>
            <w:r w:rsidR="00AA027B" w:rsidRPr="00A062F2">
              <w:t xml:space="preserve">          </w:t>
            </w:r>
            <w:proofErr w:type="gramStart"/>
            <w:r w:rsidR="00715BAA">
              <w:t>Januar</w:t>
            </w:r>
            <w:proofErr w:type="gramEnd"/>
            <w:r w:rsidR="00356E2C">
              <w:t xml:space="preserve"> 202</w:t>
            </w:r>
            <w:r w:rsidR="00715BAA">
              <w:t>5</w:t>
            </w:r>
          </w:p>
        </w:tc>
      </w:tr>
    </w:tbl>
    <w:p w14:paraId="164D945E" w14:textId="77777777" w:rsidR="00AA027B" w:rsidRDefault="00AA027B" w:rsidP="000252BC"/>
    <w:p w14:paraId="39418801" w14:textId="77777777" w:rsidR="00AA027B" w:rsidRDefault="00AA027B" w:rsidP="000252BC"/>
    <w:sdt>
      <w:sdtPr>
        <w:id w:val="-1411228828"/>
        <w:lock w:val="sdtContentLocked"/>
        <w:placeholder>
          <w:docPart w:val="993159F615384DF0B379AB77125D01BD"/>
        </w:placeholder>
      </w:sdtPr>
      <w:sdtEndPr>
        <w:rPr>
          <w:lang w:val="en-US"/>
        </w:rPr>
      </w:sdtEndPr>
      <w:sdtContent>
        <w:p w14:paraId="220B6E80" w14:textId="77777777" w:rsidR="00794972" w:rsidRPr="00A062F2" w:rsidRDefault="00794972" w:rsidP="000252BC"/>
        <w:p w14:paraId="2B9AD9B3" w14:textId="77777777" w:rsidR="00F31C20" w:rsidRPr="004D72D4" w:rsidRDefault="008D5A8D">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6E9E8084" w14:textId="77777777" w:rsidR="00172F1F" w:rsidRPr="00176874" w:rsidRDefault="00172F1F" w:rsidP="00172F1F">
      <w:pPr>
        <w:pStyle w:val="Overskrift"/>
      </w:pPr>
      <w:r w:rsidRPr="00BD4DBE">
        <w:rPr>
          <w:b/>
        </w:rPr>
        <w:lastRenderedPageBreak/>
        <w:t>Indholdsfortegnelse</w:t>
      </w:r>
    </w:p>
    <w:p w14:paraId="5F49BE09" w14:textId="3DEDF20F" w:rsidR="008D5A8D"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8D5A8D">
        <w:rPr>
          <w:noProof/>
        </w:rPr>
        <w:t>1.</w:t>
      </w:r>
      <w:r w:rsidR="008D5A8D">
        <w:rPr>
          <w:rFonts w:asciiTheme="minorHAnsi" w:eastAsiaTheme="minorEastAsia" w:hAnsiTheme="minorHAnsi" w:cstheme="minorBidi"/>
          <w:b w:val="0"/>
          <w:noProof/>
          <w:color w:val="auto"/>
          <w:spacing w:val="0"/>
          <w:kern w:val="2"/>
          <w:sz w:val="22"/>
          <w:szCs w:val="22"/>
          <w:lang w:eastAsia="da-DK"/>
          <w14:ligatures w14:val="standardContextual"/>
        </w:rPr>
        <w:tab/>
      </w:r>
      <w:r w:rsidR="008D5A8D">
        <w:rPr>
          <w:noProof/>
        </w:rPr>
        <w:t>Formålet med krav til sårbarhedsscanning</w:t>
      </w:r>
      <w:r w:rsidR="008D5A8D">
        <w:rPr>
          <w:noProof/>
          <w:webHidden/>
        </w:rPr>
        <w:tab/>
      </w:r>
      <w:r w:rsidR="008D5A8D">
        <w:rPr>
          <w:noProof/>
          <w:webHidden/>
        </w:rPr>
        <w:fldChar w:fldCharType="begin"/>
      </w:r>
      <w:r w:rsidR="008D5A8D">
        <w:rPr>
          <w:noProof/>
          <w:webHidden/>
        </w:rPr>
        <w:instrText xml:space="preserve"> PAGEREF _Toc171699736 \h </w:instrText>
      </w:r>
      <w:r w:rsidR="008D5A8D">
        <w:rPr>
          <w:noProof/>
          <w:webHidden/>
        </w:rPr>
      </w:r>
      <w:r w:rsidR="008D5A8D">
        <w:rPr>
          <w:noProof/>
          <w:webHidden/>
        </w:rPr>
        <w:fldChar w:fldCharType="separate"/>
      </w:r>
      <w:r w:rsidR="008D5A8D">
        <w:rPr>
          <w:noProof/>
          <w:webHidden/>
        </w:rPr>
        <w:t>2</w:t>
      </w:r>
      <w:r w:rsidR="008D5A8D">
        <w:rPr>
          <w:noProof/>
          <w:webHidden/>
        </w:rPr>
        <w:fldChar w:fldCharType="end"/>
      </w:r>
    </w:p>
    <w:p w14:paraId="2B0C373D" w14:textId="2CA302C4"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_Toc171699737 \h </w:instrText>
      </w:r>
      <w:r>
        <w:rPr>
          <w:noProof/>
          <w:webHidden/>
        </w:rPr>
      </w:r>
      <w:r>
        <w:rPr>
          <w:noProof/>
          <w:webHidden/>
        </w:rPr>
        <w:fldChar w:fldCharType="separate"/>
      </w:r>
      <w:r>
        <w:rPr>
          <w:noProof/>
          <w:webHidden/>
        </w:rPr>
        <w:t>3</w:t>
      </w:r>
      <w:r>
        <w:rPr>
          <w:noProof/>
          <w:webHidden/>
        </w:rPr>
        <w:fldChar w:fldCharType="end"/>
      </w:r>
    </w:p>
    <w:p w14:paraId="0EAFDC15" w14:textId="73900C5C"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_Toc171699738 \h </w:instrText>
      </w:r>
      <w:r>
        <w:rPr>
          <w:noProof/>
          <w:webHidden/>
        </w:rPr>
      </w:r>
      <w:r>
        <w:rPr>
          <w:noProof/>
          <w:webHidden/>
        </w:rPr>
        <w:fldChar w:fldCharType="separate"/>
      </w:r>
      <w:r>
        <w:rPr>
          <w:noProof/>
          <w:webHidden/>
        </w:rPr>
        <w:t>3</w:t>
      </w:r>
      <w:r>
        <w:rPr>
          <w:noProof/>
          <w:webHidden/>
        </w:rPr>
        <w:fldChar w:fldCharType="end"/>
      </w:r>
    </w:p>
    <w:p w14:paraId="0B9AB898" w14:textId="51E24AB0" w:rsidR="008D5A8D" w:rsidRDefault="008D5A8D">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_Toc171699739 \h </w:instrText>
      </w:r>
      <w:r>
        <w:rPr>
          <w:noProof/>
          <w:webHidden/>
        </w:rPr>
      </w:r>
      <w:r>
        <w:rPr>
          <w:noProof/>
          <w:webHidden/>
        </w:rPr>
        <w:fldChar w:fldCharType="separate"/>
      </w:r>
      <w:r>
        <w:rPr>
          <w:noProof/>
          <w:webHidden/>
        </w:rPr>
        <w:t>4</w:t>
      </w:r>
      <w:r>
        <w:rPr>
          <w:noProof/>
          <w:webHidden/>
        </w:rPr>
        <w:fldChar w:fldCharType="end"/>
      </w:r>
    </w:p>
    <w:p w14:paraId="49A86414" w14:textId="0CB0DC36"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Frekvens for sårbarhedsscanninger</w:t>
      </w:r>
      <w:r>
        <w:rPr>
          <w:noProof/>
          <w:webHidden/>
        </w:rPr>
        <w:tab/>
      </w:r>
      <w:r>
        <w:rPr>
          <w:noProof/>
          <w:webHidden/>
        </w:rPr>
        <w:fldChar w:fldCharType="begin"/>
      </w:r>
      <w:r>
        <w:rPr>
          <w:noProof/>
          <w:webHidden/>
        </w:rPr>
        <w:instrText xml:space="preserve"> PAGEREF _Toc171699740 \h </w:instrText>
      </w:r>
      <w:r>
        <w:rPr>
          <w:noProof/>
          <w:webHidden/>
        </w:rPr>
      </w:r>
      <w:r>
        <w:rPr>
          <w:noProof/>
          <w:webHidden/>
        </w:rPr>
        <w:fldChar w:fldCharType="separate"/>
      </w:r>
      <w:r>
        <w:rPr>
          <w:noProof/>
          <w:webHidden/>
        </w:rPr>
        <w:t>5</w:t>
      </w:r>
      <w:r>
        <w:rPr>
          <w:noProof/>
          <w:webHidden/>
        </w:rPr>
        <w:fldChar w:fldCharType="end"/>
      </w:r>
    </w:p>
    <w:p w14:paraId="5C142A55" w14:textId="5A5DC218"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sårbarhedsscanning</w:t>
      </w:r>
      <w:r>
        <w:rPr>
          <w:noProof/>
          <w:webHidden/>
        </w:rPr>
        <w:tab/>
      </w:r>
      <w:r>
        <w:rPr>
          <w:noProof/>
          <w:webHidden/>
        </w:rPr>
        <w:fldChar w:fldCharType="begin"/>
      </w:r>
      <w:r>
        <w:rPr>
          <w:noProof/>
          <w:webHidden/>
        </w:rPr>
        <w:instrText xml:space="preserve"> PAGEREF _Toc171699741 \h </w:instrText>
      </w:r>
      <w:r>
        <w:rPr>
          <w:noProof/>
          <w:webHidden/>
        </w:rPr>
      </w:r>
      <w:r>
        <w:rPr>
          <w:noProof/>
          <w:webHidden/>
        </w:rPr>
        <w:fldChar w:fldCharType="separate"/>
      </w:r>
      <w:r>
        <w:rPr>
          <w:noProof/>
          <w:webHidden/>
        </w:rPr>
        <w:t>5</w:t>
      </w:r>
      <w:r>
        <w:rPr>
          <w:noProof/>
          <w:webHidden/>
        </w:rPr>
        <w:fldChar w:fldCharType="end"/>
      </w:r>
    </w:p>
    <w:p w14:paraId="0CA8DB45" w14:textId="72B2176D"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sårbarhedsscanning</w:t>
      </w:r>
      <w:r>
        <w:rPr>
          <w:noProof/>
          <w:webHidden/>
        </w:rPr>
        <w:tab/>
      </w:r>
      <w:r>
        <w:rPr>
          <w:noProof/>
          <w:webHidden/>
        </w:rPr>
        <w:fldChar w:fldCharType="begin"/>
      </w:r>
      <w:r>
        <w:rPr>
          <w:noProof/>
          <w:webHidden/>
        </w:rPr>
        <w:instrText xml:space="preserve"> PAGEREF _Toc171699742 \h </w:instrText>
      </w:r>
      <w:r>
        <w:rPr>
          <w:noProof/>
          <w:webHidden/>
        </w:rPr>
      </w:r>
      <w:r>
        <w:rPr>
          <w:noProof/>
          <w:webHidden/>
        </w:rPr>
        <w:fldChar w:fldCharType="separate"/>
      </w:r>
      <w:r>
        <w:rPr>
          <w:noProof/>
          <w:webHidden/>
        </w:rPr>
        <w:t>5</w:t>
      </w:r>
      <w:r>
        <w:rPr>
          <w:noProof/>
          <w:webHidden/>
        </w:rPr>
        <w:fldChar w:fldCharType="end"/>
      </w:r>
    </w:p>
    <w:p w14:paraId="44F0981E" w14:textId="6EF349F8"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Sårbarhedsscanning i forbindelse med penetrationstest</w:t>
      </w:r>
      <w:r>
        <w:rPr>
          <w:noProof/>
          <w:webHidden/>
        </w:rPr>
        <w:tab/>
      </w:r>
      <w:r>
        <w:rPr>
          <w:noProof/>
          <w:webHidden/>
        </w:rPr>
        <w:fldChar w:fldCharType="begin"/>
      </w:r>
      <w:r>
        <w:rPr>
          <w:noProof/>
          <w:webHidden/>
        </w:rPr>
        <w:instrText xml:space="preserve"> PAGEREF _Toc171699743 \h </w:instrText>
      </w:r>
      <w:r>
        <w:rPr>
          <w:noProof/>
          <w:webHidden/>
        </w:rPr>
      </w:r>
      <w:r>
        <w:rPr>
          <w:noProof/>
          <w:webHidden/>
        </w:rPr>
        <w:fldChar w:fldCharType="separate"/>
      </w:r>
      <w:r>
        <w:rPr>
          <w:noProof/>
          <w:webHidden/>
        </w:rPr>
        <w:t>5</w:t>
      </w:r>
      <w:r>
        <w:rPr>
          <w:noProof/>
          <w:webHidden/>
        </w:rPr>
        <w:fldChar w:fldCharType="end"/>
      </w:r>
    </w:p>
    <w:p w14:paraId="5D089DA0" w14:textId="5E5626C9"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Testvirksomheder</w:t>
      </w:r>
      <w:r>
        <w:rPr>
          <w:noProof/>
          <w:webHidden/>
        </w:rPr>
        <w:tab/>
      </w:r>
      <w:r>
        <w:rPr>
          <w:noProof/>
          <w:webHidden/>
        </w:rPr>
        <w:fldChar w:fldCharType="begin"/>
      </w:r>
      <w:r>
        <w:rPr>
          <w:noProof/>
          <w:webHidden/>
        </w:rPr>
        <w:instrText xml:space="preserve"> PAGEREF _Toc171699744 \h </w:instrText>
      </w:r>
      <w:r>
        <w:rPr>
          <w:noProof/>
          <w:webHidden/>
        </w:rPr>
      </w:r>
      <w:r>
        <w:rPr>
          <w:noProof/>
          <w:webHidden/>
        </w:rPr>
        <w:fldChar w:fldCharType="separate"/>
      </w:r>
      <w:r>
        <w:rPr>
          <w:noProof/>
          <w:webHidden/>
        </w:rPr>
        <w:t>5</w:t>
      </w:r>
      <w:r>
        <w:rPr>
          <w:noProof/>
          <w:webHidden/>
        </w:rPr>
        <w:fldChar w:fldCharType="end"/>
      </w:r>
    </w:p>
    <w:p w14:paraId="2E93DE17" w14:textId="78ACB776"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_Toc171699745 \h </w:instrText>
      </w:r>
      <w:r>
        <w:rPr>
          <w:noProof/>
          <w:webHidden/>
        </w:rPr>
      </w:r>
      <w:r>
        <w:rPr>
          <w:noProof/>
          <w:webHidden/>
        </w:rPr>
        <w:fldChar w:fldCharType="separate"/>
      </w:r>
      <w:r>
        <w:rPr>
          <w:noProof/>
          <w:webHidden/>
        </w:rPr>
        <w:t>5</w:t>
      </w:r>
      <w:r>
        <w:rPr>
          <w:noProof/>
          <w:webHidden/>
        </w:rPr>
        <w:fldChar w:fldCharType="end"/>
      </w:r>
    </w:p>
    <w:p w14:paraId="79BBDF76" w14:textId="2D2E34EA"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tilrettelægger sårbarhedsscanningen</w:t>
      </w:r>
      <w:r>
        <w:rPr>
          <w:noProof/>
          <w:webHidden/>
        </w:rPr>
        <w:tab/>
      </w:r>
      <w:r>
        <w:rPr>
          <w:noProof/>
          <w:webHidden/>
        </w:rPr>
        <w:fldChar w:fldCharType="begin"/>
      </w:r>
      <w:r>
        <w:rPr>
          <w:noProof/>
          <w:webHidden/>
        </w:rPr>
        <w:instrText xml:space="preserve"> PAGEREF _Toc171699746 \h </w:instrText>
      </w:r>
      <w:r>
        <w:rPr>
          <w:noProof/>
          <w:webHidden/>
        </w:rPr>
      </w:r>
      <w:r>
        <w:rPr>
          <w:noProof/>
          <w:webHidden/>
        </w:rPr>
        <w:fldChar w:fldCharType="separate"/>
      </w:r>
      <w:r>
        <w:rPr>
          <w:noProof/>
          <w:webHidden/>
        </w:rPr>
        <w:t>6</w:t>
      </w:r>
      <w:r>
        <w:rPr>
          <w:noProof/>
          <w:webHidden/>
        </w:rPr>
        <w:fldChar w:fldCharType="end"/>
      </w:r>
    </w:p>
    <w:p w14:paraId="37789A2B" w14:textId="4F190C15"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vurdering og signering af standardrapporten</w:t>
      </w:r>
      <w:r>
        <w:rPr>
          <w:noProof/>
          <w:webHidden/>
        </w:rPr>
        <w:tab/>
      </w:r>
      <w:r>
        <w:rPr>
          <w:noProof/>
          <w:webHidden/>
        </w:rPr>
        <w:fldChar w:fldCharType="begin"/>
      </w:r>
      <w:r>
        <w:rPr>
          <w:noProof/>
          <w:webHidden/>
        </w:rPr>
        <w:instrText xml:space="preserve"> PAGEREF _Toc171699747 \h </w:instrText>
      </w:r>
      <w:r>
        <w:rPr>
          <w:noProof/>
          <w:webHidden/>
        </w:rPr>
      </w:r>
      <w:r>
        <w:rPr>
          <w:noProof/>
          <w:webHidden/>
        </w:rPr>
        <w:fldChar w:fldCharType="separate"/>
      </w:r>
      <w:r>
        <w:rPr>
          <w:noProof/>
          <w:webHidden/>
        </w:rPr>
        <w:t>6</w:t>
      </w:r>
      <w:r>
        <w:rPr>
          <w:noProof/>
          <w:webHidden/>
        </w:rPr>
        <w:fldChar w:fldCharType="end"/>
      </w:r>
    </w:p>
    <w:p w14:paraId="28BF3778" w14:textId="7D80CC28" w:rsidR="008D5A8D" w:rsidRDefault="008D5A8D">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Rammen for sårbarhedsscanning</w:t>
      </w:r>
      <w:r>
        <w:rPr>
          <w:noProof/>
          <w:webHidden/>
        </w:rPr>
        <w:tab/>
      </w:r>
      <w:r>
        <w:rPr>
          <w:noProof/>
          <w:webHidden/>
        </w:rPr>
        <w:fldChar w:fldCharType="begin"/>
      </w:r>
      <w:r>
        <w:rPr>
          <w:noProof/>
          <w:webHidden/>
        </w:rPr>
        <w:instrText xml:space="preserve"> PAGEREF _Toc171699748 \h </w:instrText>
      </w:r>
      <w:r>
        <w:rPr>
          <w:noProof/>
          <w:webHidden/>
        </w:rPr>
      </w:r>
      <w:r>
        <w:rPr>
          <w:noProof/>
          <w:webHidden/>
        </w:rPr>
        <w:fldChar w:fldCharType="separate"/>
      </w:r>
      <w:r>
        <w:rPr>
          <w:noProof/>
          <w:webHidden/>
        </w:rPr>
        <w:t>7</w:t>
      </w:r>
      <w:r>
        <w:rPr>
          <w:noProof/>
          <w:webHidden/>
        </w:rPr>
        <w:fldChar w:fldCharType="end"/>
      </w:r>
    </w:p>
    <w:p w14:paraId="4ABFB3E3" w14:textId="770C9FC0"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Formål med sårbarhedsscanning</w:t>
      </w:r>
      <w:r>
        <w:rPr>
          <w:noProof/>
          <w:webHidden/>
        </w:rPr>
        <w:tab/>
      </w:r>
      <w:r>
        <w:rPr>
          <w:noProof/>
          <w:webHidden/>
        </w:rPr>
        <w:fldChar w:fldCharType="begin"/>
      </w:r>
      <w:r>
        <w:rPr>
          <w:noProof/>
          <w:webHidden/>
        </w:rPr>
        <w:instrText xml:space="preserve"> PAGEREF _Toc171699749 \h </w:instrText>
      </w:r>
      <w:r>
        <w:rPr>
          <w:noProof/>
          <w:webHidden/>
        </w:rPr>
      </w:r>
      <w:r>
        <w:rPr>
          <w:noProof/>
          <w:webHidden/>
        </w:rPr>
        <w:fldChar w:fldCharType="separate"/>
      </w:r>
      <w:r>
        <w:rPr>
          <w:noProof/>
          <w:webHidden/>
        </w:rPr>
        <w:t>8</w:t>
      </w:r>
      <w:r>
        <w:rPr>
          <w:noProof/>
          <w:webHidden/>
        </w:rPr>
        <w:fldChar w:fldCharType="end"/>
      </w:r>
    </w:p>
    <w:p w14:paraId="3764D545" w14:textId="6940A19B"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Beskyttede komponenter</w:t>
      </w:r>
      <w:r>
        <w:rPr>
          <w:noProof/>
          <w:webHidden/>
        </w:rPr>
        <w:tab/>
      </w:r>
      <w:r>
        <w:rPr>
          <w:noProof/>
          <w:webHidden/>
        </w:rPr>
        <w:fldChar w:fldCharType="begin"/>
      </w:r>
      <w:r>
        <w:rPr>
          <w:noProof/>
          <w:webHidden/>
        </w:rPr>
        <w:instrText xml:space="preserve"> PAGEREF _Toc171699750 \h </w:instrText>
      </w:r>
      <w:r>
        <w:rPr>
          <w:noProof/>
          <w:webHidden/>
        </w:rPr>
      </w:r>
      <w:r>
        <w:rPr>
          <w:noProof/>
          <w:webHidden/>
        </w:rPr>
        <w:fldChar w:fldCharType="separate"/>
      </w:r>
      <w:r>
        <w:rPr>
          <w:noProof/>
          <w:webHidden/>
        </w:rPr>
        <w:t>8</w:t>
      </w:r>
      <w:r>
        <w:rPr>
          <w:noProof/>
          <w:webHidden/>
        </w:rPr>
        <w:fldChar w:fldCharType="end"/>
      </w:r>
    </w:p>
    <w:p w14:paraId="32568EAF" w14:textId="6A71633E" w:rsidR="008D5A8D" w:rsidRDefault="008D5A8D">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Opdatering af software og hardware</w:t>
      </w:r>
      <w:r>
        <w:rPr>
          <w:noProof/>
          <w:webHidden/>
        </w:rPr>
        <w:tab/>
      </w:r>
      <w:r>
        <w:rPr>
          <w:noProof/>
          <w:webHidden/>
        </w:rPr>
        <w:fldChar w:fldCharType="begin"/>
      </w:r>
      <w:r>
        <w:rPr>
          <w:noProof/>
          <w:webHidden/>
        </w:rPr>
        <w:instrText xml:space="preserve"> PAGEREF _Toc171699751 \h </w:instrText>
      </w:r>
      <w:r>
        <w:rPr>
          <w:noProof/>
          <w:webHidden/>
        </w:rPr>
      </w:r>
      <w:r>
        <w:rPr>
          <w:noProof/>
          <w:webHidden/>
        </w:rPr>
        <w:fldChar w:fldCharType="separate"/>
      </w:r>
      <w:r>
        <w:rPr>
          <w:noProof/>
          <w:webHidden/>
        </w:rPr>
        <w:t>8</w:t>
      </w:r>
      <w:r>
        <w:rPr>
          <w:noProof/>
          <w:webHidden/>
        </w:rPr>
        <w:fldChar w:fldCharType="end"/>
      </w:r>
    </w:p>
    <w:p w14:paraId="3DACA884" w14:textId="79F40B64" w:rsidR="008D5A8D" w:rsidRDefault="008D5A8D">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Processen for gennemførsel af sårbarhedsscanning</w:t>
      </w:r>
      <w:r>
        <w:rPr>
          <w:noProof/>
          <w:webHidden/>
        </w:rPr>
        <w:tab/>
      </w:r>
      <w:r>
        <w:rPr>
          <w:noProof/>
          <w:webHidden/>
        </w:rPr>
        <w:fldChar w:fldCharType="begin"/>
      </w:r>
      <w:r>
        <w:rPr>
          <w:noProof/>
          <w:webHidden/>
        </w:rPr>
        <w:instrText xml:space="preserve"> PAGEREF _Toc171699752 \h </w:instrText>
      </w:r>
      <w:r>
        <w:rPr>
          <w:noProof/>
          <w:webHidden/>
        </w:rPr>
      </w:r>
      <w:r>
        <w:rPr>
          <w:noProof/>
          <w:webHidden/>
        </w:rPr>
        <w:fldChar w:fldCharType="separate"/>
      </w:r>
      <w:r>
        <w:rPr>
          <w:noProof/>
          <w:webHidden/>
        </w:rPr>
        <w:t>9</w:t>
      </w:r>
      <w:r>
        <w:rPr>
          <w:noProof/>
          <w:webHidden/>
        </w:rPr>
        <w:fldChar w:fldCharType="end"/>
      </w:r>
    </w:p>
    <w:p w14:paraId="23C99ABC" w14:textId="16DFD4E6"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Type af sårbarhedsscanning</w:t>
      </w:r>
      <w:r>
        <w:rPr>
          <w:noProof/>
          <w:webHidden/>
        </w:rPr>
        <w:tab/>
      </w:r>
      <w:r>
        <w:rPr>
          <w:noProof/>
          <w:webHidden/>
        </w:rPr>
        <w:fldChar w:fldCharType="begin"/>
      </w:r>
      <w:r>
        <w:rPr>
          <w:noProof/>
          <w:webHidden/>
        </w:rPr>
        <w:instrText xml:space="preserve"> PAGEREF _Toc171699753 \h </w:instrText>
      </w:r>
      <w:r>
        <w:rPr>
          <w:noProof/>
          <w:webHidden/>
        </w:rPr>
      </w:r>
      <w:r>
        <w:rPr>
          <w:noProof/>
          <w:webHidden/>
        </w:rPr>
        <w:fldChar w:fldCharType="separate"/>
      </w:r>
      <w:r>
        <w:rPr>
          <w:noProof/>
          <w:webHidden/>
        </w:rPr>
        <w:t>10</w:t>
      </w:r>
      <w:r>
        <w:rPr>
          <w:noProof/>
          <w:webHidden/>
        </w:rPr>
        <w:fldChar w:fldCharType="end"/>
      </w:r>
    </w:p>
    <w:p w14:paraId="0841DC6B" w14:textId="1C72A100"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4.2</w:t>
      </w:r>
      <w:r>
        <w:rPr>
          <w:rFonts w:asciiTheme="minorHAnsi" w:eastAsiaTheme="minorEastAsia" w:hAnsiTheme="minorHAnsi" w:cstheme="minorBidi"/>
          <w:noProof/>
          <w:color w:val="auto"/>
          <w:kern w:val="2"/>
          <w:sz w:val="22"/>
          <w:szCs w:val="22"/>
          <w:lang w:eastAsia="da-DK"/>
          <w14:ligatures w14:val="standardContextual"/>
        </w:rPr>
        <w:tab/>
      </w:r>
      <w:r>
        <w:rPr>
          <w:noProof/>
        </w:rPr>
        <w:t>Vurdering af sårbarheder</w:t>
      </w:r>
      <w:r>
        <w:rPr>
          <w:noProof/>
          <w:webHidden/>
        </w:rPr>
        <w:tab/>
      </w:r>
      <w:r>
        <w:rPr>
          <w:noProof/>
          <w:webHidden/>
        </w:rPr>
        <w:fldChar w:fldCharType="begin"/>
      </w:r>
      <w:r>
        <w:rPr>
          <w:noProof/>
          <w:webHidden/>
        </w:rPr>
        <w:instrText xml:space="preserve"> PAGEREF _Toc171699754 \h </w:instrText>
      </w:r>
      <w:r>
        <w:rPr>
          <w:noProof/>
          <w:webHidden/>
        </w:rPr>
      </w:r>
      <w:r>
        <w:rPr>
          <w:noProof/>
          <w:webHidden/>
        </w:rPr>
        <w:fldChar w:fldCharType="separate"/>
      </w:r>
      <w:r>
        <w:rPr>
          <w:noProof/>
          <w:webHidden/>
        </w:rPr>
        <w:t>10</w:t>
      </w:r>
      <w:r>
        <w:rPr>
          <w:noProof/>
          <w:webHidden/>
        </w:rPr>
        <w:fldChar w:fldCharType="end"/>
      </w:r>
    </w:p>
    <w:p w14:paraId="61B1983C" w14:textId="54C993EB" w:rsidR="008D5A8D" w:rsidRDefault="008D5A8D">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4.3</w:t>
      </w:r>
      <w:r>
        <w:rPr>
          <w:rFonts w:asciiTheme="minorHAnsi" w:eastAsiaTheme="minorEastAsia" w:hAnsiTheme="minorHAnsi" w:cstheme="minorBidi"/>
          <w:noProof/>
          <w:color w:val="auto"/>
          <w:kern w:val="2"/>
          <w:sz w:val="22"/>
          <w:szCs w:val="22"/>
          <w:lang w:eastAsia="da-DK"/>
          <w14:ligatures w14:val="standardContextual"/>
        </w:rPr>
        <w:tab/>
      </w:r>
      <w:r>
        <w:rPr>
          <w:noProof/>
        </w:rPr>
        <w:t>Standardrapport og plan for “ikke-bestået” sårbarhedsscanning</w:t>
      </w:r>
      <w:r>
        <w:rPr>
          <w:noProof/>
          <w:webHidden/>
        </w:rPr>
        <w:tab/>
      </w:r>
      <w:r>
        <w:rPr>
          <w:noProof/>
          <w:webHidden/>
        </w:rPr>
        <w:fldChar w:fldCharType="begin"/>
      </w:r>
      <w:r>
        <w:rPr>
          <w:noProof/>
          <w:webHidden/>
        </w:rPr>
        <w:instrText xml:space="preserve"> PAGEREF _Toc171699755 \h </w:instrText>
      </w:r>
      <w:r>
        <w:rPr>
          <w:noProof/>
          <w:webHidden/>
        </w:rPr>
      </w:r>
      <w:r>
        <w:rPr>
          <w:noProof/>
          <w:webHidden/>
        </w:rPr>
        <w:fldChar w:fldCharType="separate"/>
      </w:r>
      <w:r>
        <w:rPr>
          <w:noProof/>
          <w:webHidden/>
        </w:rPr>
        <w:t>10</w:t>
      </w:r>
      <w:r>
        <w:rPr>
          <w:noProof/>
          <w:webHidden/>
        </w:rPr>
        <w:fldChar w:fldCharType="end"/>
      </w:r>
    </w:p>
    <w:p w14:paraId="323AED42" w14:textId="752A2BCE" w:rsidR="000B4A39" w:rsidRPr="00A062F2" w:rsidRDefault="00711DB2" w:rsidP="00C946D9">
      <w:r w:rsidRPr="00A062F2">
        <w:fldChar w:fldCharType="end"/>
      </w:r>
    </w:p>
    <w:p w14:paraId="19ACDA91" w14:textId="77777777" w:rsidR="004020FE" w:rsidRPr="00A062F2" w:rsidRDefault="004020FE" w:rsidP="00C946D9"/>
    <w:p w14:paraId="17499B22" w14:textId="77777777" w:rsidR="000B4A39" w:rsidRPr="00A062F2" w:rsidRDefault="000B4A39"/>
    <w:p w14:paraId="7DD13280" w14:textId="77777777" w:rsidR="000552C8" w:rsidRPr="00A062F2" w:rsidRDefault="000552C8">
      <w:pPr>
        <w:sectPr w:rsidR="000552C8" w:rsidRPr="00A062F2"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01DA3155" w14:textId="052D6B48" w:rsidR="00363FA7" w:rsidRPr="00A062F2" w:rsidRDefault="00351152" w:rsidP="000F4AEF">
      <w:pPr>
        <w:pStyle w:val="Overskrift1"/>
      </w:pPr>
      <w:bookmarkStart w:id="2" w:name="_Toc171699736"/>
      <w:r>
        <w:lastRenderedPageBreak/>
        <w:t>Formålet med krav til sårbarhedsscanning</w:t>
      </w:r>
      <w:bookmarkEnd w:id="2"/>
    </w:p>
    <w:p w14:paraId="2AA32933"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79744" behindDoc="1" locked="1" layoutInCell="1" allowOverlap="1" wp14:anchorId="44D8F71E" wp14:editId="3E9B6604">
                <wp:simplePos x="0" y="0"/>
                <wp:positionH relativeFrom="page">
                  <wp:align>left</wp:align>
                </wp:positionH>
                <wp:positionV relativeFrom="page">
                  <wp:align>top</wp:align>
                </wp:positionV>
                <wp:extent cx="7596000" cy="10728000"/>
                <wp:effectExtent l="0" t="0" r="5080" b="0"/>
                <wp:wrapNone/>
                <wp:docPr id="19" name="Kapitelsid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0CD4DDC3"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D8F71E" id="_x0000_t202" coordsize="21600,21600" o:spt="202" path="m,l,21600r21600,l21600,xe">
                <v:stroke joinstyle="miter"/>
                <v:path gradientshapeok="t" o:connecttype="rect"/>
              </v:shapetype>
              <v:shape id="Kapitelside" o:spid="_x0000_s1026" type="#_x0000_t202" alt="&quot;&quot;" style="position:absolute;margin-left:0;margin-top:0;width:598.1pt;height:844.7pt;z-index:-2516367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0CD4DDC3"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0233BABE" w14:textId="77777777" w:rsidTr="003B6AE3">
        <w:tc>
          <w:tcPr>
            <w:tcW w:w="9752" w:type="dxa"/>
          </w:tcPr>
          <w:p w14:paraId="50706085" w14:textId="77777777" w:rsidR="00363FA7" w:rsidRPr="00A062F2" w:rsidRDefault="00363FA7" w:rsidP="00DE5E4C">
            <w:pPr>
              <w:pStyle w:val="Kapitelsidenr"/>
            </w:pPr>
          </w:p>
        </w:tc>
      </w:tr>
    </w:tbl>
    <w:p w14:paraId="158FB822" w14:textId="77777777" w:rsidR="00363FA7" w:rsidRPr="00A062F2" w:rsidRDefault="00363FA7" w:rsidP="00363FA7">
      <w:pPr>
        <w:rPr>
          <w:color w:val="auto"/>
        </w:rPr>
      </w:pPr>
    </w:p>
    <w:p w14:paraId="4597B12B" w14:textId="77777777" w:rsidR="00363FA7" w:rsidRPr="00A062F2" w:rsidRDefault="00363FA7" w:rsidP="00363FA7">
      <w:pPr>
        <w:rPr>
          <w:color w:val="auto"/>
        </w:rPr>
      </w:pPr>
    </w:p>
    <w:p w14:paraId="67748DAB" w14:textId="77777777" w:rsidR="00363FA7" w:rsidRPr="00A062F2" w:rsidRDefault="00363FA7" w:rsidP="00363FA7">
      <w:r w:rsidRPr="00A062F2">
        <w:br w:type="page"/>
      </w:r>
    </w:p>
    <w:p w14:paraId="63866D76" w14:textId="6CD638C2" w:rsidR="00E16945" w:rsidRDefault="00CA0F11">
      <w:r w:rsidRPr="00CA0F11">
        <w:lastRenderedPageBreak/>
        <w:t xml:space="preserve">Krav </w:t>
      </w:r>
      <w:r w:rsidR="00FC192B">
        <w:t>til</w:t>
      </w:r>
      <w:r w:rsidR="00FC192B" w:rsidRPr="00CA0F11">
        <w:t xml:space="preserve"> </w:t>
      </w:r>
      <w:r w:rsidRPr="00CA0F11">
        <w:t xml:space="preserve">sårbarhedsscanning </w:t>
      </w:r>
      <w:r w:rsidR="00615F6B">
        <w:t>skal</w:t>
      </w:r>
      <w:r w:rsidRPr="00CA0F11">
        <w:t xml:space="preserve"> sikre, at </w:t>
      </w:r>
      <w:r w:rsidR="00D66FD3">
        <w:t>base platform, spilplatform</w:t>
      </w:r>
      <w:r w:rsidRPr="00CA0F11">
        <w:t xml:space="preserve"> og forretningssystemer scannes med henblik på at afdække eventuelle svagheder</w:t>
      </w:r>
      <w:r w:rsidR="009E24F6">
        <w:t xml:space="preserve"> i systemerne.</w:t>
      </w:r>
      <w:r w:rsidRPr="00CA0F11">
        <w:t xml:space="preserve"> </w:t>
      </w:r>
      <w:r w:rsidR="009E24F6">
        <w:t>Sårbarheder</w:t>
      </w:r>
      <w:r w:rsidR="00FC192B">
        <w:t>,</w:t>
      </w:r>
      <w:r w:rsidR="009E24F6">
        <w:t xml:space="preserve"> </w:t>
      </w:r>
      <w:r w:rsidRPr="00CA0F11">
        <w:t xml:space="preserve">der potentielt kan udnyttes til at opnå </w:t>
      </w:r>
      <w:r w:rsidR="004D07C9">
        <w:t xml:space="preserve">uautoriseret </w:t>
      </w:r>
      <w:r w:rsidRPr="00CA0F11">
        <w:t>adgang til fx følsomme oplysninger</w:t>
      </w:r>
      <w:r w:rsidR="004D07C9">
        <w:t xml:space="preserve"> eller påvirkning af spillets afvikling</w:t>
      </w:r>
      <w:r>
        <w:t>.</w:t>
      </w:r>
    </w:p>
    <w:p w14:paraId="6770439A" w14:textId="18C8E24F" w:rsidR="00CA0F11" w:rsidRDefault="00CA0F11" w:rsidP="00CA0F11">
      <w:pPr>
        <w:pStyle w:val="Overskrift2"/>
      </w:pPr>
      <w:bookmarkStart w:id="3" w:name="_Toc171699737"/>
      <w:r>
        <w:t>Version</w:t>
      </w:r>
      <w:bookmarkEnd w:id="3"/>
    </w:p>
    <w:p w14:paraId="57138606" w14:textId="2D0869D8" w:rsidR="00CA0F11" w:rsidRDefault="00CA0F11" w:rsidP="00CA0F11">
      <w:r>
        <w:t>Version 1.0 af 2014.07.04</w:t>
      </w:r>
    </w:p>
    <w:p w14:paraId="23098300" w14:textId="4C75EBD6" w:rsidR="00CA0F11" w:rsidRDefault="00CA0F11" w:rsidP="00CA0F11">
      <w:pPr>
        <w:pStyle w:val="Opstilling-punkttegn"/>
      </w:pPr>
      <w:r>
        <w:t>Ny struktur i forhold til den tidligere version 1.3, samt en række opdateringer på en række områder. Derfor udstedes ny version 1.0. Det er hensigten fremover er at følge normal versioneringsnummerering.</w:t>
      </w:r>
    </w:p>
    <w:p w14:paraId="1594D457" w14:textId="77777777" w:rsidR="00CA0F11" w:rsidRDefault="00CA0F11" w:rsidP="00CA0F11"/>
    <w:p w14:paraId="3EF36347" w14:textId="1750E604" w:rsidR="00CA0F11" w:rsidRDefault="00CA0F11" w:rsidP="00CA0F11">
      <w:r>
        <w:t>Version 1.1 af 2015.12.21</w:t>
      </w:r>
    </w:p>
    <w:p w14:paraId="1A347130" w14:textId="1DD21933" w:rsidR="00CA0F11" w:rsidRDefault="00CA0F11" w:rsidP="00CA0F11">
      <w:pPr>
        <w:pStyle w:val="Opstilling-punkttegn"/>
      </w:pPr>
      <w:r>
        <w:t>Udvidelse af anvendelsesområdet til også at omfatte udbud af lotterier og væddemål på heste- og hundevæddeløb.</w:t>
      </w:r>
    </w:p>
    <w:p w14:paraId="31DCC170" w14:textId="77777777" w:rsidR="00CA0F11" w:rsidRDefault="00CA0F11" w:rsidP="00CA0F11"/>
    <w:p w14:paraId="68E70278" w14:textId="1FE1BB57" w:rsidR="00CA0F11" w:rsidRDefault="00CA0F11" w:rsidP="00CA0F11">
      <w:r>
        <w:t>Version 1.2 af 2020.01.01</w:t>
      </w:r>
    </w:p>
    <w:p w14:paraId="0156B31A" w14:textId="01F02D68" w:rsidR="00CA0F11" w:rsidRDefault="00CA0F11" w:rsidP="00CA0F11">
      <w:pPr>
        <w:pStyle w:val="Opstilling-punkttegn"/>
      </w:pPr>
      <w:r>
        <w:t>Spillemyndigheden har fjernet kravet om at testvirksomhedens akkreditering skal henvise til en specifik version jf. afsnit 2.2.</w:t>
      </w:r>
    </w:p>
    <w:p w14:paraId="312AAB0D" w14:textId="77777777" w:rsidR="00CA0F11" w:rsidRDefault="00CA0F11" w:rsidP="00CA0F11"/>
    <w:p w14:paraId="7621A96F" w14:textId="3E21C90C" w:rsidR="00CA0F11" w:rsidRDefault="00CA0F11" w:rsidP="00CA0F11">
      <w:r>
        <w:t>Version 2.0 af 2023.01.01</w:t>
      </w:r>
    </w:p>
    <w:p w14:paraId="046E01FD" w14:textId="08ACECBF" w:rsidR="00CA0F11" w:rsidRDefault="00CA0F11" w:rsidP="00CA0F11">
      <w:pPr>
        <w:pStyle w:val="Opstilling-punkttegn"/>
      </w:pPr>
      <w:r>
        <w:t>Opdatering af krav til akkrediterede testvirksomheder og personale. Præciseret, at sårbarhedsscanning skal være PCI-godkendt. Præcisering af krav hvis sårbarhedsscanning ej bestået. Afsnit om anvendelse af intern funktion er fjernet. Derudover er der foretaget generelle tilpasninger og specificeringer.</w:t>
      </w:r>
    </w:p>
    <w:p w14:paraId="3F3EE982" w14:textId="7C8FAF7C" w:rsidR="00CA0F11" w:rsidRDefault="00CA0F11" w:rsidP="00CA0F11"/>
    <w:p w14:paraId="1698271C" w14:textId="77777777" w:rsidR="00DC092E" w:rsidRDefault="00DC092E" w:rsidP="00DC092E">
      <w:r>
        <w:t>Version 2.1 af 2023.10.01</w:t>
      </w:r>
    </w:p>
    <w:p w14:paraId="66212D1E" w14:textId="77777777" w:rsidR="00DC092E" w:rsidRDefault="00DC092E" w:rsidP="00DC092E">
      <w:pPr>
        <w:pStyle w:val="Listeafsnit"/>
        <w:numPr>
          <w:ilvl w:val="0"/>
          <w:numId w:val="15"/>
        </w:numPr>
      </w:pPr>
      <w:r>
        <w:t>Opdateret visuelt layout af dokumentet. Få sproglige rettelser. Ingen ændringer til krav.</w:t>
      </w:r>
    </w:p>
    <w:p w14:paraId="2F4C2242" w14:textId="77777777" w:rsidR="00DC092E" w:rsidRDefault="00DC092E" w:rsidP="00CA0F11"/>
    <w:p w14:paraId="4935AEF5" w14:textId="4D292B97" w:rsidR="00906560" w:rsidRDefault="00906560" w:rsidP="00906560">
      <w:r>
        <w:t xml:space="preserve">Version </w:t>
      </w:r>
      <w:r w:rsidR="00735EF5">
        <w:t>3.0</w:t>
      </w:r>
      <w:r>
        <w:t xml:space="preserve"> af 2025.01.01</w:t>
      </w:r>
    </w:p>
    <w:p w14:paraId="7C847424" w14:textId="528792CF" w:rsidR="00906560" w:rsidRDefault="009C1733" w:rsidP="00F54A05">
      <w:pPr>
        <w:pStyle w:val="Listeafsnit"/>
        <w:numPr>
          <w:ilvl w:val="0"/>
          <w:numId w:val="17"/>
        </w:numPr>
      </w:pPr>
      <w:r>
        <w:t xml:space="preserve">Der er foretaget konsekvensrettelser </w:t>
      </w:r>
      <w:r w:rsidR="00906560">
        <w:t>på baggrund af introduktion af leverandørtilladelser.</w:t>
      </w:r>
      <w:r w:rsidR="00C32213">
        <w:t xml:space="preserve"> </w:t>
      </w:r>
      <w:r w:rsidR="004311D8">
        <w:t>CREST</w:t>
      </w:r>
      <w:r w:rsidR="00E50C2F">
        <w:t xml:space="preserve"> </w:t>
      </w:r>
      <w:proofErr w:type="spellStart"/>
      <w:r w:rsidR="00E50C2F">
        <w:t>Accredited</w:t>
      </w:r>
      <w:proofErr w:type="spellEnd"/>
      <w:r w:rsidR="00E50C2F">
        <w:t xml:space="preserve"> </w:t>
      </w:r>
      <w:proofErr w:type="spellStart"/>
      <w:r w:rsidR="00E50C2F">
        <w:t>Vulnerability</w:t>
      </w:r>
      <w:proofErr w:type="spellEnd"/>
      <w:r w:rsidR="00E50C2F">
        <w:t xml:space="preserve"> Scanning</w:t>
      </w:r>
      <w:r w:rsidR="00C32213">
        <w:t xml:space="preserve"> er tilføjet</w:t>
      </w:r>
      <w:r w:rsidR="004311D8">
        <w:t>, som anerkendt akkreditering for testvirksomhed. Tilføjet CREST-certificering</w:t>
      </w:r>
      <w:r w:rsidR="00E50C2F">
        <w:t>er</w:t>
      </w:r>
      <w:r>
        <w:t>, som anerkendt</w:t>
      </w:r>
      <w:r w:rsidR="00E50C2F">
        <w:t>e</w:t>
      </w:r>
      <w:r>
        <w:t xml:space="preserve"> </w:t>
      </w:r>
      <w:r w:rsidR="00E50C2F">
        <w:t>personlige</w:t>
      </w:r>
      <w:r w:rsidR="00F9746A">
        <w:t xml:space="preserve"> certificering</w:t>
      </w:r>
      <w:r w:rsidR="00E50C2F">
        <w:t>er</w:t>
      </w:r>
      <w:r w:rsidR="00F9746A">
        <w:t xml:space="preserve"> for personale som </w:t>
      </w:r>
      <w:r w:rsidR="0034761F">
        <w:t>tilrettelægger</w:t>
      </w:r>
      <w:r w:rsidR="00F9746A">
        <w:t>/udfører sårbarhedsscanning.</w:t>
      </w:r>
    </w:p>
    <w:p w14:paraId="2EFB2C74" w14:textId="77777777" w:rsidR="00906560" w:rsidRDefault="00906560" w:rsidP="00906560"/>
    <w:p w14:paraId="7FC46A9C" w14:textId="1E6E9089" w:rsidR="002103E7" w:rsidRDefault="002103E7" w:rsidP="002103E7">
      <w:r>
        <w:t>Spillemyndigheden reviderer løbende certificeringsprogrammet for væddemål og onlinekasino. Den seneste version er tilgængelig på Spillemyndighedens hjemmeside.</w:t>
      </w:r>
    </w:p>
    <w:p w14:paraId="2D3ACF2B" w14:textId="77777777" w:rsidR="002103E7" w:rsidRDefault="002103E7" w:rsidP="002103E7"/>
    <w:p w14:paraId="0B4EECE7" w14:textId="658EB679" w:rsidR="00CA0F11" w:rsidRDefault="00CA0F11" w:rsidP="00906560">
      <w:r>
        <w:t>Ved udgivelse af en ny version af certificeringsprogrammet offentliggør Spillemyndigheden, hvis nødvendigt, retningslinjer for en overgangsordning og gyldigheden af allerede gennemførte sårbarhedsscanninger.</w:t>
      </w:r>
    </w:p>
    <w:p w14:paraId="08B3C63C" w14:textId="77777777" w:rsidR="00CA0F11" w:rsidRDefault="00CA0F11" w:rsidP="00CA0F11"/>
    <w:p w14:paraId="6D9EA599" w14:textId="7CB9D287" w:rsidR="00CA0F11" w:rsidRDefault="00CA0F11" w:rsidP="00CA0F11">
      <w:r>
        <w:t>Det skal fremhæves, at det er den danske version, der er bindende. Den engelske version er udelukkende af vejledende karakter.</w:t>
      </w:r>
    </w:p>
    <w:p w14:paraId="7FCE7150" w14:textId="132DA44B" w:rsidR="00CA0F11" w:rsidRDefault="00CA0F11" w:rsidP="00CA0F11">
      <w:pPr>
        <w:pStyle w:val="Overskrift2"/>
      </w:pPr>
      <w:bookmarkStart w:id="4" w:name="_Toc171699738"/>
      <w:r>
        <w:t>Anvendelsesområde</w:t>
      </w:r>
      <w:bookmarkEnd w:id="4"/>
    </w:p>
    <w:p w14:paraId="5904926F" w14:textId="45518080" w:rsidR="00CA0F11" w:rsidRDefault="00CA0F11" w:rsidP="009C022E">
      <w:r>
        <w:t>Retningslinjer for sårbarhedsscanning finder anvendelse på udbud af</w:t>
      </w:r>
      <w:r w:rsidR="009C022E">
        <w:t xml:space="preserve"> online</w:t>
      </w:r>
      <w:r w:rsidR="00EC609A">
        <w:t>- og landbaseret</w:t>
      </w:r>
      <w:r w:rsidR="009C022E">
        <w:t xml:space="preserve"> væddemål (§ 11 i lov om spil), onlinekasino (§ 18 i lov om spil) og</w:t>
      </w:r>
      <w:r w:rsidR="0093314D">
        <w:t xml:space="preserve"> </w:t>
      </w:r>
      <w:r w:rsidR="00D1443A">
        <w:t>levering af spil (§ 24a i lov om spil)</w:t>
      </w:r>
      <w:r w:rsidR="009C022E">
        <w:t>.</w:t>
      </w:r>
    </w:p>
    <w:p w14:paraId="72D05256" w14:textId="62262565" w:rsidR="000A771D" w:rsidRPr="00670819" w:rsidRDefault="000A771D" w:rsidP="000A771D">
      <w:pPr>
        <w:pStyle w:val="Overskrift1"/>
        <w:spacing w:line="720" w:lineRule="exact"/>
        <w:contextualSpacing/>
        <w:rPr>
          <w:noProof/>
        </w:rPr>
      </w:pPr>
      <w:bookmarkStart w:id="5" w:name="_Toc171699739"/>
      <w:r w:rsidRPr="000A771D">
        <w:lastRenderedPageBreak/>
        <w:t>Frekvens og testvirksomheder</w:t>
      </w:r>
      <w:bookmarkEnd w:id="5"/>
    </w:p>
    <w:p w14:paraId="3CF39CF6" w14:textId="77777777" w:rsidR="000A771D" w:rsidRPr="00D6038C" w:rsidRDefault="000A771D" w:rsidP="00363FA7">
      <w:pPr>
        <w:rPr>
          <w:noProof/>
        </w:rPr>
      </w:pPr>
      <w:r w:rsidRPr="00363FA7">
        <w:rPr>
          <w:noProof/>
          <w:color w:val="FFFFFF" w:themeColor="background1"/>
        </w:rPr>
        <mc:AlternateContent>
          <mc:Choice Requires="wps">
            <w:drawing>
              <wp:anchor distT="0" distB="0" distL="114300" distR="114300" simplePos="0" relativeHeight="251705344" behindDoc="1" locked="1" layoutInCell="1" allowOverlap="1" wp14:anchorId="019D2333" wp14:editId="20485279">
                <wp:simplePos x="0" y="0"/>
                <wp:positionH relativeFrom="page">
                  <wp:align>left</wp:align>
                </wp:positionH>
                <wp:positionV relativeFrom="page">
                  <wp:align>top</wp:align>
                </wp:positionV>
                <wp:extent cx="7560000" cy="10692000"/>
                <wp:effectExtent l="0" t="0" r="3175" b="0"/>
                <wp:wrapNone/>
                <wp:docPr id="2"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AD91E3A" w14:textId="77777777" w:rsidR="000A771D" w:rsidRDefault="000A771D"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D2333" id="Backpage" o:spid="_x0000_s1027" type="#_x0000_t202" alt="&quot;&quot;" style="position:absolute;margin-left:0;margin-top:0;width:595.3pt;height:841.9pt;z-index:-2516111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2AD91E3A" w14:textId="77777777" w:rsidR="000A771D" w:rsidRDefault="000A771D"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0A771D" w14:paraId="75C2C54E" w14:textId="77777777" w:rsidTr="003B6AE3">
        <w:tc>
          <w:tcPr>
            <w:tcW w:w="9752" w:type="dxa"/>
          </w:tcPr>
          <w:p w14:paraId="68D95C9C" w14:textId="77777777" w:rsidR="000A771D" w:rsidRDefault="000A771D" w:rsidP="000A771D">
            <w:pPr>
              <w:pStyle w:val="Kapitelsidenr"/>
              <w:spacing w:line="7100" w:lineRule="exact"/>
              <w:rPr>
                <w:noProof/>
              </w:rPr>
            </w:pPr>
          </w:p>
        </w:tc>
      </w:tr>
    </w:tbl>
    <w:p w14:paraId="4C182C1C" w14:textId="77777777" w:rsidR="000A771D" w:rsidRPr="00D6038C" w:rsidRDefault="000A771D" w:rsidP="00363FA7">
      <w:pPr>
        <w:rPr>
          <w:noProof/>
        </w:rPr>
      </w:pPr>
    </w:p>
    <w:p w14:paraId="566101DE" w14:textId="77777777" w:rsidR="000A771D" w:rsidRPr="00D6038C" w:rsidRDefault="000A771D" w:rsidP="00363FA7">
      <w:pPr>
        <w:rPr>
          <w:noProof/>
        </w:rPr>
      </w:pPr>
    </w:p>
    <w:p w14:paraId="6291775D" w14:textId="77777777" w:rsidR="000A771D" w:rsidRDefault="000A771D" w:rsidP="00363FA7">
      <w:pPr>
        <w:rPr>
          <w:noProof/>
        </w:rPr>
      </w:pPr>
      <w:r>
        <w:rPr>
          <w:noProof/>
        </w:rPr>
        <w:br w:type="page"/>
      </w:r>
    </w:p>
    <w:p w14:paraId="3C22060C" w14:textId="29F14BF5" w:rsidR="000A771D" w:rsidRDefault="000A771D" w:rsidP="000A771D">
      <w:pPr>
        <w:pStyle w:val="Overskrift2"/>
      </w:pPr>
      <w:bookmarkStart w:id="6" w:name="_Toc171699740"/>
      <w:r>
        <w:lastRenderedPageBreak/>
        <w:t>Frekvens for sårbarhedsscanninger</w:t>
      </w:r>
      <w:bookmarkEnd w:id="6"/>
    </w:p>
    <w:p w14:paraId="004EBDCD" w14:textId="3EED639B" w:rsidR="000A771D" w:rsidRDefault="000A771D" w:rsidP="000A771D">
      <w:r>
        <w:t xml:space="preserve">Tilladelsesindehaver </w:t>
      </w:r>
      <w:r w:rsidR="00F34CB3">
        <w:t xml:space="preserve">og spilleverandører </w:t>
      </w:r>
      <w:r>
        <w:t>er ansvarlig</w:t>
      </w:r>
      <w:r w:rsidR="0034526F">
        <w:t>e</w:t>
      </w:r>
      <w:r>
        <w:t xml:space="preserve"> for at sikre, at der med et interval på maksimalt tre kalendermåneder bliver gennemført en sårbarhedsscanning i overensstemmelse med kravene i dette dokument.</w:t>
      </w:r>
    </w:p>
    <w:p w14:paraId="67D400DE" w14:textId="350C6F80" w:rsidR="000A771D" w:rsidRDefault="000A771D" w:rsidP="000A771D">
      <w:pPr>
        <w:pStyle w:val="Overskrift3"/>
      </w:pPr>
      <w:bookmarkStart w:id="7" w:name="_Toc171699741"/>
      <w:r>
        <w:t>Første sårbarhedsscanning</w:t>
      </w:r>
      <w:bookmarkEnd w:id="7"/>
    </w:p>
    <w:p w14:paraId="4B32229C" w14:textId="0363B05A" w:rsidR="000A771D" w:rsidRDefault="000A771D" w:rsidP="000A771D">
      <w:r>
        <w:t xml:space="preserve">Tilladelsesindehaver </w:t>
      </w:r>
      <w:r w:rsidR="00F34CB3">
        <w:t xml:space="preserve">og spilleverandør </w:t>
      </w:r>
      <w:r>
        <w:t xml:space="preserve">skal have foretaget en sårbarhedsscanning første gang inden, der kan udstedes tilladelse til </w:t>
      </w:r>
      <w:r w:rsidR="00F34CB3">
        <w:t xml:space="preserve">at udbyde eller </w:t>
      </w:r>
      <w:r w:rsidR="008522FA">
        <w:t xml:space="preserve">levere </w:t>
      </w:r>
      <w:r>
        <w:t xml:space="preserve">spil, medmindre Spillemyndigheden har oplyst andet. Se afsnit </w:t>
      </w:r>
      <w:r w:rsidR="008522FA">
        <w:t xml:space="preserve">2.1.2 og </w:t>
      </w:r>
      <w:r>
        <w:t>2.1.3 i de generelle krav for yderligere oplysninger.</w:t>
      </w:r>
    </w:p>
    <w:p w14:paraId="5D669A5B" w14:textId="5F87F902" w:rsidR="000A771D" w:rsidRDefault="000A771D" w:rsidP="000A771D">
      <w:pPr>
        <w:pStyle w:val="Overskrift3"/>
      </w:pPr>
      <w:bookmarkStart w:id="8" w:name="_Toc171699742"/>
      <w:r>
        <w:t>Fornyet sårbarhedsscanning</w:t>
      </w:r>
      <w:bookmarkEnd w:id="8"/>
      <w:r>
        <w:t xml:space="preserve"> </w:t>
      </w:r>
    </w:p>
    <w:p w14:paraId="443C6D2D" w14:textId="17324728" w:rsidR="000A771D" w:rsidRDefault="000A771D" w:rsidP="000A771D">
      <w:r>
        <w:t xml:space="preserve">Efter den første sårbarhedsscanning skal tilladelsesindehaver </w:t>
      </w:r>
      <w:r w:rsidR="008522FA">
        <w:t xml:space="preserve">og spilleverandør </w:t>
      </w:r>
      <w:r>
        <w:t>have foretaget en ny sårbarhedsscanning inden tre måneder fra seneste sårbarhedsscanning. Det skal fremgå af standardrapporten, hvornår der er foretaget en fornyet scanning.</w:t>
      </w:r>
    </w:p>
    <w:p w14:paraId="4D2526CC" w14:textId="77777777" w:rsidR="000A771D" w:rsidRDefault="000A771D" w:rsidP="000A771D"/>
    <w:p w14:paraId="5D352233" w14:textId="22038552" w:rsidR="000A771D" w:rsidRDefault="000A771D" w:rsidP="000A771D">
      <w:r>
        <w:t xml:space="preserve">Standardrapporten som dokumenterer den fornyede sårbarhedsscanning skal være Spillemyndigheden i hænde senest én måned efter, at </w:t>
      </w:r>
      <w:r w:rsidR="41D77C31">
        <w:t>sårbarhedsscanningen</w:t>
      </w:r>
      <w:r>
        <w:t xml:space="preserve"> er foretaget.</w:t>
      </w:r>
    </w:p>
    <w:p w14:paraId="5A6DE9F9" w14:textId="49214E5C" w:rsidR="000A771D" w:rsidRDefault="000A771D" w:rsidP="000A771D">
      <w:pPr>
        <w:pStyle w:val="Overskrift3"/>
      </w:pPr>
      <w:bookmarkStart w:id="9" w:name="_Toc171699743"/>
      <w:r>
        <w:t>Sårbarhedsscanning i forbindelse med penetrationstest</w:t>
      </w:r>
      <w:bookmarkEnd w:id="9"/>
    </w:p>
    <w:p w14:paraId="45B5E16E" w14:textId="32521558" w:rsidR="000A771D" w:rsidRDefault="000A771D" w:rsidP="000A771D">
      <w:r>
        <w:t>Sårbarhedsscanningen der skal foretages forud for udstedelse af tilladelse og den ene af de minimum fire sårbarhedsscanninger, der skal foretages årligt, kan være foretaget i forbindelse med en penetrationstest gennemført i henhold til ”SCP.04.</w:t>
      </w:r>
      <w:proofErr w:type="gramStart"/>
      <w:r>
        <w:t>00  -</w:t>
      </w:r>
      <w:proofErr w:type="gramEnd"/>
      <w:r>
        <w:t xml:space="preserve"> krav </w:t>
      </w:r>
      <w:r w:rsidR="138AFD63">
        <w:t>til</w:t>
      </w:r>
      <w:r>
        <w:t xml:space="preserve"> penetrationstest”. </w:t>
      </w:r>
    </w:p>
    <w:p w14:paraId="74D2C59A" w14:textId="77777777" w:rsidR="000A771D" w:rsidRDefault="000A771D" w:rsidP="000A771D"/>
    <w:p w14:paraId="6D9608FB" w14:textId="45269945" w:rsidR="000A771D" w:rsidRDefault="000A771D" w:rsidP="000A771D">
      <w:r>
        <w:t>For at en sårbarhedsscanning foretaget i forbindelse med en penetrationstest skal kunne betragtes som en gyldig sårbarhedsscanning i henhold til certificeringsprogrammet, skal den være gennemført i overensstemmelse med kravene i dette dokument.</w:t>
      </w:r>
    </w:p>
    <w:p w14:paraId="3C134870" w14:textId="77777777" w:rsidR="00053F81" w:rsidRDefault="00053F81" w:rsidP="000A771D"/>
    <w:p w14:paraId="2FE38516" w14:textId="6D171B23" w:rsidR="000A771D" w:rsidRDefault="000A771D" w:rsidP="000A771D">
      <w:pPr>
        <w:pStyle w:val="Overskrift2"/>
      </w:pPr>
      <w:bookmarkStart w:id="10" w:name="_Toc171699744"/>
      <w:r>
        <w:t>Testvirksomheder</w:t>
      </w:r>
      <w:bookmarkEnd w:id="10"/>
    </w:p>
    <w:p w14:paraId="4675793B" w14:textId="4B8E314A" w:rsidR="000A771D" w:rsidRDefault="000A771D" w:rsidP="000A771D">
      <w:r>
        <w:t xml:space="preserve">For at sikre, at de nødvendige kvalifikationer er til stede, når en sårbarhedsscanning udføres, skal testvirksomheden og dennes ansatte leve op til kravene i dette afsnit. </w:t>
      </w:r>
    </w:p>
    <w:p w14:paraId="23B896EA" w14:textId="450BEAB0" w:rsidR="000A771D" w:rsidRDefault="000A771D" w:rsidP="000A771D">
      <w:pPr>
        <w:pStyle w:val="Overskrift3"/>
      </w:pPr>
      <w:bookmarkStart w:id="11" w:name="_Toc171699745"/>
      <w:r>
        <w:t>Krav til testvirksomhed</w:t>
      </w:r>
      <w:bookmarkEnd w:id="11"/>
    </w:p>
    <w:p w14:paraId="2A48562D" w14:textId="1209A8DD" w:rsidR="002A79C1" w:rsidRDefault="000A771D" w:rsidP="000A771D">
      <w:r>
        <w:t xml:space="preserve">Testvirksomheder skal </w:t>
      </w:r>
      <w:r w:rsidR="00B92308">
        <w:t>opnå minimum én af følgende akkreditering/godkendelse</w:t>
      </w:r>
      <w:r w:rsidR="002A79C1">
        <w:t>:</w:t>
      </w:r>
    </w:p>
    <w:p w14:paraId="602ED527" w14:textId="7BC0D6C1" w:rsidR="002A79C1" w:rsidRDefault="002A79C1" w:rsidP="002A79C1">
      <w:pPr>
        <w:pStyle w:val="Listeafsnit"/>
        <w:numPr>
          <w:ilvl w:val="0"/>
          <w:numId w:val="16"/>
        </w:numPr>
      </w:pPr>
      <w:r>
        <w:t>C</w:t>
      </w:r>
      <w:r w:rsidR="009A132D">
        <w:t>REST</w:t>
      </w:r>
      <w:r w:rsidR="005D2D1F">
        <w:t xml:space="preserve"> </w:t>
      </w:r>
      <w:proofErr w:type="spellStart"/>
      <w:r w:rsidR="005D2D1F">
        <w:t>Accredited</w:t>
      </w:r>
      <w:proofErr w:type="spellEnd"/>
      <w:r w:rsidR="005D2D1F">
        <w:t xml:space="preserve"> </w:t>
      </w:r>
      <w:proofErr w:type="spellStart"/>
      <w:r w:rsidR="005D2D1F">
        <w:t>Vulnerability</w:t>
      </w:r>
      <w:proofErr w:type="spellEnd"/>
      <w:r w:rsidR="005D2D1F">
        <w:t xml:space="preserve"> Scanning.</w:t>
      </w:r>
    </w:p>
    <w:p w14:paraId="7B82579C" w14:textId="3322FC1E" w:rsidR="000A771D" w:rsidRDefault="000A771D" w:rsidP="008110DF">
      <w:pPr>
        <w:pStyle w:val="Listeafsnit"/>
        <w:numPr>
          <w:ilvl w:val="0"/>
          <w:numId w:val="16"/>
        </w:numPr>
      </w:pPr>
      <w:proofErr w:type="spellStart"/>
      <w:r w:rsidRPr="009C022E">
        <w:t>Approved</w:t>
      </w:r>
      <w:proofErr w:type="spellEnd"/>
      <w:r w:rsidRPr="009C022E">
        <w:t xml:space="preserve"> Scanning </w:t>
      </w:r>
      <w:proofErr w:type="spellStart"/>
      <w:r w:rsidRPr="009C022E">
        <w:t>Vendor</w:t>
      </w:r>
      <w:proofErr w:type="spellEnd"/>
      <w:r>
        <w:t xml:space="preserve"> (ASV).</w:t>
      </w:r>
    </w:p>
    <w:p w14:paraId="7F4743CE" w14:textId="77777777" w:rsidR="009A132D" w:rsidRDefault="009A132D" w:rsidP="000A771D">
      <w:pPr>
        <w:rPr>
          <w:lang w:val="en-US"/>
        </w:rPr>
      </w:pPr>
    </w:p>
    <w:p w14:paraId="5E01EDB5" w14:textId="53E31781" w:rsidR="009A132D" w:rsidRPr="00A53689" w:rsidRDefault="009A132D" w:rsidP="000A771D">
      <w:pPr>
        <w:rPr>
          <w:lang w:val="en-US"/>
        </w:rPr>
      </w:pPr>
      <w:r w:rsidRPr="00A53689">
        <w:rPr>
          <w:lang w:val="en-US"/>
        </w:rPr>
        <w:t>CREST-</w:t>
      </w:r>
      <w:proofErr w:type="spellStart"/>
      <w:r w:rsidRPr="00A53689">
        <w:rPr>
          <w:lang w:val="en-US"/>
        </w:rPr>
        <w:t>akkreditering</w:t>
      </w:r>
      <w:proofErr w:type="spellEnd"/>
      <w:r w:rsidRPr="00A53689">
        <w:rPr>
          <w:lang w:val="en-US"/>
        </w:rPr>
        <w:t xml:space="preserve"> </w:t>
      </w:r>
      <w:proofErr w:type="spellStart"/>
      <w:r w:rsidRPr="00A53689">
        <w:rPr>
          <w:lang w:val="en-US"/>
        </w:rPr>
        <w:t>foretages</w:t>
      </w:r>
      <w:proofErr w:type="spellEnd"/>
      <w:r w:rsidRPr="00A53689">
        <w:rPr>
          <w:lang w:val="en-US"/>
        </w:rPr>
        <w:t xml:space="preserve"> </w:t>
      </w:r>
      <w:proofErr w:type="spellStart"/>
      <w:r w:rsidRPr="00A53689">
        <w:rPr>
          <w:lang w:val="en-US"/>
        </w:rPr>
        <w:t>af</w:t>
      </w:r>
      <w:proofErr w:type="spellEnd"/>
      <w:r w:rsidRPr="00A53689">
        <w:rPr>
          <w:lang w:val="en-US"/>
        </w:rPr>
        <w:t xml:space="preserve"> CREST</w:t>
      </w:r>
      <w:r w:rsidR="0097489D" w:rsidRPr="00A53689">
        <w:rPr>
          <w:lang w:val="en-US"/>
        </w:rPr>
        <w:t xml:space="preserve"> membership body</w:t>
      </w:r>
      <w:r w:rsidRPr="00A53689">
        <w:rPr>
          <w:lang w:val="en-US"/>
        </w:rPr>
        <w:t>.</w:t>
      </w:r>
    </w:p>
    <w:p w14:paraId="1A0A9629" w14:textId="77777777" w:rsidR="009A132D" w:rsidRPr="00A53689" w:rsidRDefault="009A132D" w:rsidP="000A771D">
      <w:pPr>
        <w:rPr>
          <w:lang w:val="en-US"/>
        </w:rPr>
      </w:pPr>
    </w:p>
    <w:p w14:paraId="5267FC3F" w14:textId="6AD0BB3E" w:rsidR="000A771D" w:rsidRDefault="00010418" w:rsidP="000A771D">
      <w:pPr>
        <w:rPr>
          <w:lang w:val="en-US"/>
        </w:rPr>
      </w:pPr>
      <w:r>
        <w:rPr>
          <w:lang w:val="en-US"/>
        </w:rPr>
        <w:t>ASV-</w:t>
      </w:r>
      <w:proofErr w:type="spellStart"/>
      <w:r>
        <w:rPr>
          <w:lang w:val="en-US"/>
        </w:rPr>
        <w:t>g</w:t>
      </w:r>
      <w:r w:rsidR="000A771D" w:rsidRPr="009C022E">
        <w:rPr>
          <w:lang w:val="en-US"/>
        </w:rPr>
        <w:t>odkendelse</w:t>
      </w:r>
      <w:proofErr w:type="spellEnd"/>
      <w:r w:rsidR="000A771D" w:rsidRPr="009C022E">
        <w:rPr>
          <w:lang w:val="en-US"/>
        </w:rPr>
        <w:t xml:space="preserve"> </w:t>
      </w:r>
      <w:proofErr w:type="spellStart"/>
      <w:r w:rsidR="000A771D" w:rsidRPr="009C022E">
        <w:rPr>
          <w:lang w:val="en-US"/>
        </w:rPr>
        <w:t>foretages</w:t>
      </w:r>
      <w:proofErr w:type="spellEnd"/>
      <w:r w:rsidR="000A771D" w:rsidRPr="009C022E">
        <w:rPr>
          <w:lang w:val="en-US"/>
        </w:rPr>
        <w:t xml:space="preserve"> </w:t>
      </w:r>
      <w:proofErr w:type="spellStart"/>
      <w:r w:rsidR="000A771D" w:rsidRPr="009C022E">
        <w:rPr>
          <w:lang w:val="en-US"/>
        </w:rPr>
        <w:t>af</w:t>
      </w:r>
      <w:proofErr w:type="spellEnd"/>
      <w:r w:rsidR="000A771D" w:rsidRPr="000A771D">
        <w:rPr>
          <w:lang w:val="en-US"/>
        </w:rPr>
        <w:t xml:space="preserve"> </w:t>
      </w:r>
      <w:r w:rsidR="000A771D" w:rsidRPr="003D7B0C">
        <w:rPr>
          <w:lang w:val="en-GB"/>
        </w:rPr>
        <w:t>Payment Card Industry (PCI) Security Standards Council (SSC</w:t>
      </w:r>
      <w:r w:rsidR="000A771D" w:rsidRPr="000A771D">
        <w:rPr>
          <w:lang w:val="en-US"/>
        </w:rPr>
        <w:t>).</w:t>
      </w:r>
    </w:p>
    <w:p w14:paraId="3C50FA8A" w14:textId="77777777" w:rsidR="009A132D" w:rsidRPr="000A771D" w:rsidRDefault="009A132D" w:rsidP="000A771D">
      <w:pPr>
        <w:rPr>
          <w:lang w:val="en-US"/>
        </w:rPr>
      </w:pPr>
    </w:p>
    <w:p w14:paraId="28C5689E" w14:textId="67DA5494" w:rsidR="004B7749" w:rsidRDefault="000A771D" w:rsidP="000A771D">
      <w:r>
        <w:lastRenderedPageBreak/>
        <w:t xml:space="preserve">Dokumentation for testvirksomhedens </w:t>
      </w:r>
      <w:r w:rsidR="00EC0989">
        <w:t>CREST-akkreditering eller ASV-</w:t>
      </w:r>
      <w:r>
        <w:t xml:space="preserve">godkendelse vedlægges standardrapporten. Alternativt kan der linkes til </w:t>
      </w:r>
      <w:r w:rsidR="00EC0989">
        <w:t>akkrediteringen</w:t>
      </w:r>
      <w:r w:rsidR="00FA056D">
        <w:t xml:space="preserve"> eller </w:t>
      </w:r>
      <w:r>
        <w:t>godkendelsen i standardrapporten.</w:t>
      </w:r>
    </w:p>
    <w:p w14:paraId="76514372" w14:textId="3E1868F2" w:rsidR="004B7749" w:rsidRDefault="004B7749" w:rsidP="00843E5A">
      <w:pPr>
        <w:pStyle w:val="Overskrift3"/>
      </w:pPr>
      <w:bookmarkStart w:id="12" w:name="_Toc171699746"/>
      <w:r>
        <w:t xml:space="preserve">Krav til personale som </w:t>
      </w:r>
      <w:r w:rsidR="0034761F">
        <w:t>tilrettelægger</w:t>
      </w:r>
      <w:r>
        <w:t xml:space="preserve"> sårbarhedsscanningen</w:t>
      </w:r>
      <w:bookmarkEnd w:id="12"/>
    </w:p>
    <w:p w14:paraId="244DBA4F" w14:textId="3B6EDE2E" w:rsidR="004B7749" w:rsidRDefault="009A2C95" w:rsidP="000A771D">
      <w:r>
        <w:t>Sårbarhedsscanningen skal tilrettelægges af personer, der er tilstrækkelig kvalificeret</w:t>
      </w:r>
      <w:r w:rsidR="003326B4">
        <w:t xml:space="preserve">. </w:t>
      </w:r>
      <w:r w:rsidR="004E288D">
        <w:t xml:space="preserve">Testvirksomheden skal derfor ansætte og oplære tilstrækkelig kvalificeret, kompetent og erfarent personale. Det forventes at personalet som tilrettelægger sårbarhedsscanningen, har mindst 5 års praktisk erfaring med sårbarhedsscanning af systemer og har en personlig certificering, som demonstrerer kompetence for sårbarhedsscanning. Det </w:t>
      </w:r>
      <w:r w:rsidR="00700DFD">
        <w:t xml:space="preserve">kan </w:t>
      </w:r>
      <w:r w:rsidR="004E288D">
        <w:t>være en af følgende:</w:t>
      </w:r>
    </w:p>
    <w:p w14:paraId="338B9FCD" w14:textId="68731E2A" w:rsidR="00843E5A" w:rsidRDefault="00843E5A" w:rsidP="00843E5A">
      <w:pPr>
        <w:pStyle w:val="Listeafsnit"/>
        <w:numPr>
          <w:ilvl w:val="0"/>
          <w:numId w:val="16"/>
        </w:numPr>
      </w:pPr>
      <w:r>
        <w:t xml:space="preserve">Certificeret ASV </w:t>
      </w:r>
      <w:proofErr w:type="spellStart"/>
      <w:r>
        <w:t>employee</w:t>
      </w:r>
      <w:proofErr w:type="spellEnd"/>
      <w:r w:rsidR="00E50C2F">
        <w:t>.</w:t>
      </w:r>
    </w:p>
    <w:p w14:paraId="58589775" w14:textId="56E31DBE" w:rsidR="003B7D04" w:rsidRPr="00E50C2F" w:rsidRDefault="003B7D04" w:rsidP="00843E5A">
      <w:pPr>
        <w:pStyle w:val="Listeafsnit"/>
        <w:numPr>
          <w:ilvl w:val="0"/>
          <w:numId w:val="16"/>
        </w:numPr>
        <w:rPr>
          <w:lang w:val="en-US"/>
        </w:rPr>
      </w:pPr>
      <w:r w:rsidRPr="00E50C2F">
        <w:rPr>
          <w:lang w:val="en-US"/>
        </w:rPr>
        <w:t xml:space="preserve">CREST </w:t>
      </w:r>
      <w:r w:rsidR="00E50C2F" w:rsidRPr="00E50C2F">
        <w:rPr>
          <w:lang w:val="en-US"/>
        </w:rPr>
        <w:t xml:space="preserve">CPSA </w:t>
      </w:r>
      <w:proofErr w:type="spellStart"/>
      <w:r w:rsidR="00A808BC">
        <w:rPr>
          <w:lang w:val="en-US"/>
        </w:rPr>
        <w:t>eller</w:t>
      </w:r>
      <w:proofErr w:type="spellEnd"/>
      <w:r w:rsidR="00E50C2F" w:rsidRPr="00E50C2F">
        <w:rPr>
          <w:lang w:val="en-US"/>
        </w:rPr>
        <w:t xml:space="preserve"> CRT </w:t>
      </w:r>
      <w:proofErr w:type="spellStart"/>
      <w:r w:rsidR="00E50C2F" w:rsidRPr="00E50C2F">
        <w:rPr>
          <w:lang w:val="en-US"/>
        </w:rPr>
        <w:t>certific</w:t>
      </w:r>
      <w:r w:rsidR="00A808BC">
        <w:rPr>
          <w:lang w:val="en-US"/>
        </w:rPr>
        <w:t>ering</w:t>
      </w:r>
      <w:proofErr w:type="spellEnd"/>
      <w:r w:rsidR="00E50C2F">
        <w:rPr>
          <w:lang w:val="en-US"/>
        </w:rPr>
        <w:t>.</w:t>
      </w:r>
    </w:p>
    <w:p w14:paraId="41EDC134" w14:textId="42522BA2" w:rsidR="000A771D" w:rsidRDefault="00893FA9" w:rsidP="000A771D">
      <w:pPr>
        <w:pStyle w:val="Overskrift3"/>
      </w:pPr>
      <w:bookmarkStart w:id="13" w:name="_Toc171699747"/>
      <w:r>
        <w:t>Supervisering</w:t>
      </w:r>
      <w:r w:rsidR="008228BA">
        <w:t>, vurdering</w:t>
      </w:r>
      <w:r>
        <w:t xml:space="preserve"> og signering af standardrapporten</w:t>
      </w:r>
      <w:bookmarkEnd w:id="13"/>
    </w:p>
    <w:p w14:paraId="114FFD05" w14:textId="42AE4123" w:rsidR="009A31F8" w:rsidRDefault="009A31F8" w:rsidP="009A31F8">
      <w:r>
        <w:t>Tilrettelæggelsen/</w:t>
      </w:r>
      <w:r w:rsidR="003E79B2">
        <w:t>u</w:t>
      </w:r>
      <w:r w:rsidRPr="00A37E6A">
        <w:t xml:space="preserve">dførslen </w:t>
      </w:r>
      <w:r>
        <w:t xml:space="preserve">af </w:t>
      </w:r>
      <w:r w:rsidR="003E79B2">
        <w:t>sårbarhedsscanningen</w:t>
      </w:r>
      <w:r>
        <w:t xml:space="preserve"> </w:t>
      </w:r>
      <w:r w:rsidRPr="00A37E6A">
        <w:t>skal superviseres</w:t>
      </w:r>
      <w:r>
        <w:t xml:space="preserve"> jf. kravene til supervisering i afsnit 2.3 i de generelle krav</w:t>
      </w:r>
      <w:r w:rsidR="00CB4443">
        <w:t xml:space="preserve">. Derudover skal </w:t>
      </w:r>
      <w:r>
        <w:t xml:space="preserve">resultatet af </w:t>
      </w:r>
      <w:r w:rsidR="003E79B2">
        <w:t xml:space="preserve">sårbarhedsscanningen </w:t>
      </w:r>
      <w:r w:rsidR="00CB4443">
        <w:t xml:space="preserve">og </w:t>
      </w:r>
      <w:r w:rsidR="00206DFE">
        <w:t xml:space="preserve">behovet for </w:t>
      </w:r>
      <w:r w:rsidR="00CB4443">
        <w:t>eventuelt afledte udbedringer af sårbarheder</w:t>
      </w:r>
      <w:r w:rsidR="00A72ED6">
        <w:t xml:space="preserve"> vurderes.</w:t>
      </w:r>
      <w:r>
        <w:t xml:space="preserve"> Det er </w:t>
      </w:r>
      <w:proofErr w:type="spellStart"/>
      <w:r>
        <w:t>superviserens</w:t>
      </w:r>
      <w:proofErr w:type="spellEnd"/>
      <w:r>
        <w:t xml:space="preserve"> ansvar at</w:t>
      </w:r>
      <w:r w:rsidRPr="00A37E6A">
        <w:t xml:space="preserve"> </w:t>
      </w:r>
      <w:r>
        <w:t xml:space="preserve">vurdere resultatet af </w:t>
      </w:r>
      <w:r w:rsidR="00206DFE">
        <w:t>sårbarhedsscanningen</w:t>
      </w:r>
      <w:r>
        <w:t xml:space="preserve"> og underskrive standardrapporten og derved </w:t>
      </w:r>
      <w:r w:rsidRPr="00A37E6A">
        <w:t xml:space="preserve">indestå for, at </w:t>
      </w:r>
      <w:r w:rsidR="001B6031">
        <w:t>sårbarhedsscanningen</w:t>
      </w:r>
      <w:r w:rsidRPr="00A37E6A">
        <w:t xml:space="preserve"> er udført fagligt forsvarligt.</w:t>
      </w:r>
    </w:p>
    <w:p w14:paraId="44AA70E6" w14:textId="77777777" w:rsidR="009A31F8" w:rsidRDefault="009A31F8" w:rsidP="009A31F8"/>
    <w:p w14:paraId="0B3873A6" w14:textId="5C77A56A" w:rsidR="009A31F8" w:rsidRDefault="009A31F8" w:rsidP="009A31F8">
      <w:r w:rsidRPr="006C5F5E">
        <w:rPr>
          <w:i/>
          <w:iCs/>
        </w:rPr>
        <w:t xml:space="preserve">Vejledning: </w:t>
      </w:r>
      <w:r w:rsidR="00A7797F">
        <w:rPr>
          <w:i/>
          <w:iCs/>
        </w:rPr>
        <w:t>En p</w:t>
      </w:r>
      <w:r w:rsidRPr="006C5F5E">
        <w:rPr>
          <w:i/>
          <w:iCs/>
        </w:rPr>
        <w:t>erson som superviserer</w:t>
      </w:r>
      <w:r w:rsidR="00046529">
        <w:rPr>
          <w:i/>
          <w:iCs/>
        </w:rPr>
        <w:t>, vurderer</w:t>
      </w:r>
      <w:r w:rsidRPr="006C5F5E">
        <w:rPr>
          <w:i/>
          <w:iCs/>
        </w:rPr>
        <w:t xml:space="preserve"> og </w:t>
      </w:r>
      <w:r>
        <w:rPr>
          <w:i/>
          <w:iCs/>
        </w:rPr>
        <w:t>signerer</w:t>
      </w:r>
      <w:r w:rsidRPr="006C5F5E">
        <w:rPr>
          <w:i/>
          <w:iCs/>
        </w:rPr>
        <w:t xml:space="preserve">, kan samtidig </w:t>
      </w:r>
      <w:r w:rsidR="002D1908">
        <w:rPr>
          <w:i/>
          <w:iCs/>
        </w:rPr>
        <w:t>tilrettelægge sårbarhedsscanningen</w:t>
      </w:r>
      <w:r w:rsidRPr="006C5F5E">
        <w:rPr>
          <w:i/>
          <w:iCs/>
        </w:rPr>
        <w:t xml:space="preserve"> jf. </w:t>
      </w:r>
      <w:r>
        <w:rPr>
          <w:i/>
          <w:iCs/>
        </w:rPr>
        <w:t xml:space="preserve">kravene i </w:t>
      </w:r>
      <w:r w:rsidRPr="006C5F5E">
        <w:rPr>
          <w:i/>
          <w:iCs/>
        </w:rPr>
        <w:t>afsnit 2.3 om supervisering i SCP.00.00 Generelle krav.</w:t>
      </w:r>
    </w:p>
    <w:p w14:paraId="7F3B168A" w14:textId="429C0A20" w:rsidR="000A771D" w:rsidRDefault="000A771D" w:rsidP="000A771D"/>
    <w:p w14:paraId="2526C84F" w14:textId="4944EBC0" w:rsidR="00E736AB" w:rsidRPr="00670819" w:rsidRDefault="00E736AB" w:rsidP="00E736AB">
      <w:pPr>
        <w:pStyle w:val="Overskrift1"/>
        <w:spacing w:line="720" w:lineRule="exact"/>
        <w:contextualSpacing/>
        <w:rPr>
          <w:noProof/>
        </w:rPr>
      </w:pPr>
      <w:bookmarkStart w:id="14" w:name="_Toc171699748"/>
      <w:r w:rsidRPr="00E736AB">
        <w:lastRenderedPageBreak/>
        <w:t>Rammen for sårbarhedsscanning</w:t>
      </w:r>
      <w:bookmarkEnd w:id="14"/>
    </w:p>
    <w:p w14:paraId="5BDF408F" w14:textId="77777777" w:rsidR="00E736AB" w:rsidRPr="00D6038C" w:rsidRDefault="00E736AB" w:rsidP="00363FA7">
      <w:pPr>
        <w:rPr>
          <w:noProof/>
        </w:rPr>
      </w:pPr>
      <w:r w:rsidRPr="00363FA7">
        <w:rPr>
          <w:noProof/>
          <w:color w:val="FFFFFF" w:themeColor="background1"/>
        </w:rPr>
        <mc:AlternateContent>
          <mc:Choice Requires="wps">
            <w:drawing>
              <wp:anchor distT="0" distB="0" distL="114300" distR="114300" simplePos="0" relativeHeight="251707392" behindDoc="1" locked="1" layoutInCell="1" allowOverlap="1" wp14:anchorId="3A577C3E" wp14:editId="48D34D63">
                <wp:simplePos x="0" y="0"/>
                <wp:positionH relativeFrom="page">
                  <wp:align>left</wp:align>
                </wp:positionH>
                <wp:positionV relativeFrom="page">
                  <wp:align>top</wp:align>
                </wp:positionV>
                <wp:extent cx="7560000" cy="10692000"/>
                <wp:effectExtent l="0" t="0" r="3175" b="0"/>
                <wp:wrapNone/>
                <wp:docPr id="3"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6C43E41" w14:textId="77777777" w:rsidR="00E736AB" w:rsidRDefault="00E736AB"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77C3E" id="_x0000_s1028" type="#_x0000_t202" alt="&quot;&quot;" style="position:absolute;margin-left:0;margin-top:0;width:595.3pt;height:841.9pt;z-index:-2516090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66C43E41" w14:textId="77777777" w:rsidR="00E736AB" w:rsidRDefault="00E736AB"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736AB" w14:paraId="45809637" w14:textId="77777777" w:rsidTr="003B6AE3">
        <w:tc>
          <w:tcPr>
            <w:tcW w:w="9752" w:type="dxa"/>
          </w:tcPr>
          <w:p w14:paraId="1EBCA131" w14:textId="77777777" w:rsidR="00E736AB" w:rsidRDefault="00E736AB" w:rsidP="00E736AB">
            <w:pPr>
              <w:pStyle w:val="Kapitelsidenr"/>
              <w:spacing w:line="7100" w:lineRule="exact"/>
              <w:rPr>
                <w:noProof/>
              </w:rPr>
            </w:pPr>
          </w:p>
        </w:tc>
      </w:tr>
    </w:tbl>
    <w:p w14:paraId="710F8568" w14:textId="77777777" w:rsidR="00E736AB" w:rsidRPr="00D6038C" w:rsidRDefault="00E736AB" w:rsidP="00363FA7">
      <w:pPr>
        <w:rPr>
          <w:noProof/>
        </w:rPr>
      </w:pPr>
    </w:p>
    <w:p w14:paraId="7B7DE748" w14:textId="77777777" w:rsidR="00E736AB" w:rsidRPr="00D6038C" w:rsidRDefault="00E736AB" w:rsidP="00363FA7">
      <w:pPr>
        <w:rPr>
          <w:noProof/>
        </w:rPr>
      </w:pPr>
    </w:p>
    <w:p w14:paraId="281EA2C7" w14:textId="77777777" w:rsidR="00E736AB" w:rsidRDefault="00E736AB" w:rsidP="00363FA7">
      <w:pPr>
        <w:rPr>
          <w:noProof/>
        </w:rPr>
      </w:pPr>
      <w:r>
        <w:rPr>
          <w:noProof/>
        </w:rPr>
        <w:br w:type="page"/>
      </w:r>
    </w:p>
    <w:p w14:paraId="3659D2BA" w14:textId="2B74C44F" w:rsidR="00E736AB" w:rsidRDefault="00E736AB" w:rsidP="00E736AB">
      <w:pPr>
        <w:pStyle w:val="Overskrift2"/>
      </w:pPr>
      <w:bookmarkStart w:id="15" w:name="_Toc171699749"/>
      <w:r>
        <w:lastRenderedPageBreak/>
        <w:t>Formål med sårbarhedsscanning</w:t>
      </w:r>
      <w:bookmarkEnd w:id="15"/>
    </w:p>
    <w:p w14:paraId="2EF5F8C5" w14:textId="1E719B09" w:rsidR="00E736AB" w:rsidRDefault="00E736AB" w:rsidP="00E736AB">
      <w:r>
        <w:t>Ved sårbarhedsscanning skal testvirksomheden afdække svagheder i tilladelsesindehavers</w:t>
      </w:r>
      <w:r w:rsidR="00F106AD">
        <w:t xml:space="preserve"> </w:t>
      </w:r>
      <w:r w:rsidR="007655B0">
        <w:t>eller</w:t>
      </w:r>
      <w:r w:rsidR="00F106AD">
        <w:t xml:space="preserve"> spilleverandørs</w:t>
      </w:r>
      <w:r>
        <w:t xml:space="preserve"> tekniske infrastruktur, som potentielt kunne blive udnyttet til uautoriseret indtrængen via eksterne interfaces. </w:t>
      </w:r>
    </w:p>
    <w:p w14:paraId="2D55772F" w14:textId="300FD9AC" w:rsidR="00E736AB" w:rsidRDefault="00E736AB" w:rsidP="00E736AB">
      <w:pPr>
        <w:pStyle w:val="Overskrift2"/>
      </w:pPr>
      <w:bookmarkStart w:id="16" w:name="_Toc171699750"/>
      <w:r>
        <w:t>Beskyttede komponenter</w:t>
      </w:r>
      <w:bookmarkEnd w:id="16"/>
    </w:p>
    <w:p w14:paraId="42CA02D7" w14:textId="157E14E6" w:rsidR="00E736AB" w:rsidRDefault="00F106AD" w:rsidP="00E736AB">
      <w:r>
        <w:t xml:space="preserve">Base platform, spilplatform </w:t>
      </w:r>
      <w:r w:rsidR="00E736AB">
        <w:t>og forretningssystemerne i produktionsmiljø skal være beskyttet mod eventuelle angreb fra uvedkommende. I særdeleshed skal komponenter, som indeholder følsomme oplysninger om kunder, beskyttes. Definitionen af komponenter og disses væsentlighed skal ses i sammenhæng med Spillemyndighedens program for styring af systemændringer SCP.06.00.DK, afsnit 3.3.3.</w:t>
      </w:r>
    </w:p>
    <w:p w14:paraId="5F8D693F" w14:textId="77777777" w:rsidR="00E736AB" w:rsidRDefault="00E736AB" w:rsidP="00E736AB"/>
    <w:p w14:paraId="5ADBD7DB" w14:textId="5F7A1E6E" w:rsidR="00E736AB" w:rsidRDefault="00E736AB" w:rsidP="00E736AB">
      <w:r>
        <w:t xml:space="preserve">Tilladelsesindehaver </w:t>
      </w:r>
      <w:r w:rsidR="00C83D8C">
        <w:t xml:space="preserve">og spilleverandør </w:t>
      </w:r>
      <w:r>
        <w:t>kan ved segmentering af deres interne netværk, herunder hvilke dele af systemet, som kommunikerer via offentlige netværk med følsomme oplysninger, mindske risikoen for uautoriseret adgang.</w:t>
      </w:r>
    </w:p>
    <w:p w14:paraId="3EF4E006" w14:textId="653298DB" w:rsidR="00E736AB" w:rsidRDefault="00E736AB" w:rsidP="00E736AB">
      <w:pPr>
        <w:pStyle w:val="Overskrift3"/>
      </w:pPr>
      <w:bookmarkStart w:id="17" w:name="_Toc171699751"/>
      <w:r>
        <w:t>Opdatering af software og hardware</w:t>
      </w:r>
      <w:bookmarkEnd w:id="17"/>
    </w:p>
    <w:p w14:paraId="53431C7F" w14:textId="20F47E9E" w:rsidR="00E736AB" w:rsidRDefault="00E736AB" w:rsidP="00E736AB">
      <w:r>
        <w:t xml:space="preserve">Det er tilladelsesindehaver </w:t>
      </w:r>
      <w:r w:rsidR="00C83D8C">
        <w:t xml:space="preserve">og spilleverandørs </w:t>
      </w:r>
      <w:r>
        <w:t>ansvar, at systemernes komponenter er opdateret til et niveau, der frembyder den højest mulige sikkerhed og ikke kompromitterer systemernes integritet, så risikoen for uautoriseret adgang til fx følsomme oplysninger mindskes.</w:t>
      </w:r>
    </w:p>
    <w:p w14:paraId="192B6511" w14:textId="77777777" w:rsidR="00E736AB" w:rsidRDefault="00E736AB" w:rsidP="00E736AB"/>
    <w:p w14:paraId="50A91791" w14:textId="4624E870" w:rsidR="00E736AB" w:rsidRDefault="00E736AB" w:rsidP="00E736AB">
      <w:r>
        <w:t>Hvis der sker opdatering af væsentlige komponenter, som er del af de eksterne interfaces, kan der være behov for at scanne for sårbarheder for at sikre systemets integritet. Hvad der betragtes som ”væsentlige komponenter”, afhænger af opsætningen af et givent miljø, og kan derfor ikke forud</w:t>
      </w:r>
      <w:r w:rsidR="0078316D">
        <w:t xml:space="preserve"> </w:t>
      </w:r>
      <w:r>
        <w:t>defineres af Spillemyndigheden. Hvilke komponenter der betragtes som væsentlige kan ses i sammenhæng med afsnit 3.3.3 i program for styring af systemændringer.</w:t>
      </w:r>
    </w:p>
    <w:p w14:paraId="5B293305" w14:textId="77777777" w:rsidR="00E736AB" w:rsidRDefault="00E736AB" w:rsidP="00E736AB"/>
    <w:p w14:paraId="2B0339C6" w14:textId="486FB95D" w:rsidR="00E736AB" w:rsidRPr="004E09AD" w:rsidRDefault="00E736AB" w:rsidP="00E736AB">
      <w:pPr>
        <w:rPr>
          <w:i/>
          <w:iCs/>
        </w:rPr>
      </w:pPr>
      <w:r w:rsidRPr="004E09AD">
        <w:rPr>
          <w:i/>
          <w:iCs/>
        </w:rPr>
        <w:t xml:space="preserve">Vejledning: Spillemyndigheden </w:t>
      </w:r>
      <w:r w:rsidR="00AE162A">
        <w:rPr>
          <w:i/>
          <w:iCs/>
        </w:rPr>
        <w:t>specificerer ikke</w:t>
      </w:r>
      <w:r w:rsidRPr="004E09AD">
        <w:rPr>
          <w:i/>
          <w:iCs/>
        </w:rPr>
        <w:t xml:space="preserve">, hvilken type sårbarhedsscanninger tilladelsesindehaver foretager i denne situation. Hvis der i denne situation foretages en sårbarhedsscanning i overensstemmelse med kravene i dette dokument, kan den betragtes som en gyldig sårbarhedsscanning og rapporteres til Spillemyndigheden. Spillemyndigheden gør opmærksom på at sårbarhedsscanninger, der rapporteres til os, skal omfatte </w:t>
      </w:r>
      <w:r w:rsidR="007E353B">
        <w:rPr>
          <w:i/>
          <w:iCs/>
        </w:rPr>
        <w:t>hele</w:t>
      </w:r>
      <w:r w:rsidR="007E353B" w:rsidRPr="004E09AD">
        <w:rPr>
          <w:i/>
          <w:iCs/>
        </w:rPr>
        <w:t xml:space="preserve"> </w:t>
      </w:r>
      <w:r w:rsidR="008F597C">
        <w:rPr>
          <w:i/>
          <w:iCs/>
        </w:rPr>
        <w:t>tilladelsesindehavers base platform</w:t>
      </w:r>
      <w:r w:rsidRPr="004E09AD">
        <w:rPr>
          <w:i/>
          <w:iCs/>
        </w:rPr>
        <w:t xml:space="preserve"> og forretningssysteme</w:t>
      </w:r>
      <w:r w:rsidR="008F597C">
        <w:rPr>
          <w:i/>
          <w:iCs/>
        </w:rPr>
        <w:t xml:space="preserve">r eller </w:t>
      </w:r>
      <w:r w:rsidR="007E353B">
        <w:rPr>
          <w:i/>
          <w:iCs/>
        </w:rPr>
        <w:t>hele</w:t>
      </w:r>
      <w:r w:rsidR="008F597C">
        <w:rPr>
          <w:i/>
          <w:iCs/>
        </w:rPr>
        <w:t xml:space="preserve"> spilleverandørs spilplatform og forretningssystemer</w:t>
      </w:r>
      <w:r w:rsidRPr="004E09AD">
        <w:rPr>
          <w:i/>
          <w:iCs/>
        </w:rPr>
        <w:t>.</w:t>
      </w:r>
    </w:p>
    <w:p w14:paraId="7D5E3362" w14:textId="119038C0" w:rsidR="00E736AB" w:rsidRPr="00670819" w:rsidRDefault="00E736AB" w:rsidP="00E736AB">
      <w:pPr>
        <w:pStyle w:val="Overskrift1"/>
        <w:spacing w:line="720" w:lineRule="exact"/>
        <w:contextualSpacing/>
        <w:rPr>
          <w:noProof/>
        </w:rPr>
      </w:pPr>
      <w:bookmarkStart w:id="18" w:name="_Toc171699752"/>
      <w:r w:rsidRPr="00E736AB">
        <w:lastRenderedPageBreak/>
        <w:t>Processen for gennemførsel af sårbarhedsscanning</w:t>
      </w:r>
      <w:bookmarkEnd w:id="18"/>
      <w:r w:rsidRPr="00E736AB">
        <w:t xml:space="preserve"> </w:t>
      </w:r>
    </w:p>
    <w:p w14:paraId="21E6445E" w14:textId="77777777" w:rsidR="00E736AB" w:rsidRPr="00D6038C" w:rsidRDefault="00E736AB" w:rsidP="00363FA7">
      <w:pPr>
        <w:rPr>
          <w:noProof/>
        </w:rPr>
      </w:pPr>
      <w:r w:rsidRPr="00363FA7">
        <w:rPr>
          <w:noProof/>
          <w:color w:val="FFFFFF" w:themeColor="background1"/>
        </w:rPr>
        <mc:AlternateContent>
          <mc:Choice Requires="wps">
            <w:drawing>
              <wp:anchor distT="0" distB="0" distL="114300" distR="114300" simplePos="0" relativeHeight="251709440" behindDoc="1" locked="1" layoutInCell="1" allowOverlap="1" wp14:anchorId="2E87B553" wp14:editId="52346B9E">
                <wp:simplePos x="0" y="0"/>
                <wp:positionH relativeFrom="page">
                  <wp:align>left</wp:align>
                </wp:positionH>
                <wp:positionV relativeFrom="page">
                  <wp:align>top</wp:align>
                </wp:positionV>
                <wp:extent cx="7560000" cy="10692000"/>
                <wp:effectExtent l="0" t="0" r="3175" b="0"/>
                <wp:wrapNone/>
                <wp:docPr id="4"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688231A" w14:textId="77777777" w:rsidR="00E736AB" w:rsidRDefault="00E736AB"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7B553" id="_x0000_s1029" type="#_x0000_t202" alt="&quot;&quot;" style="position:absolute;margin-left:0;margin-top:0;width:595.3pt;height:841.9pt;z-index:-2516070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5688231A" w14:textId="77777777" w:rsidR="00E736AB" w:rsidRDefault="00E736AB"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736AB" w14:paraId="4B8688D3" w14:textId="77777777" w:rsidTr="003B6AE3">
        <w:tc>
          <w:tcPr>
            <w:tcW w:w="9752" w:type="dxa"/>
          </w:tcPr>
          <w:p w14:paraId="19D9971A" w14:textId="77777777" w:rsidR="00E736AB" w:rsidRDefault="00E736AB" w:rsidP="00E736AB">
            <w:pPr>
              <w:pStyle w:val="Kapitelsidenr"/>
              <w:spacing w:line="7100" w:lineRule="exact"/>
              <w:rPr>
                <w:noProof/>
              </w:rPr>
            </w:pPr>
          </w:p>
        </w:tc>
      </w:tr>
    </w:tbl>
    <w:p w14:paraId="033BF254" w14:textId="77777777" w:rsidR="00E736AB" w:rsidRPr="00D6038C" w:rsidRDefault="00E736AB" w:rsidP="00363FA7">
      <w:pPr>
        <w:rPr>
          <w:noProof/>
        </w:rPr>
      </w:pPr>
    </w:p>
    <w:p w14:paraId="2DCC34AB" w14:textId="77777777" w:rsidR="00E736AB" w:rsidRPr="00D6038C" w:rsidRDefault="00E736AB" w:rsidP="00363FA7">
      <w:pPr>
        <w:rPr>
          <w:noProof/>
        </w:rPr>
      </w:pPr>
    </w:p>
    <w:p w14:paraId="0E0D47C9" w14:textId="77777777" w:rsidR="00E736AB" w:rsidRDefault="00E736AB" w:rsidP="00363FA7">
      <w:pPr>
        <w:rPr>
          <w:noProof/>
        </w:rPr>
      </w:pPr>
      <w:r>
        <w:rPr>
          <w:noProof/>
        </w:rPr>
        <w:br w:type="page"/>
      </w:r>
    </w:p>
    <w:p w14:paraId="0AB198A1" w14:textId="055E3206" w:rsidR="00E736AB" w:rsidRDefault="00E736AB" w:rsidP="00E736AB">
      <w:r>
        <w:lastRenderedPageBreak/>
        <w:t>Scanningen, rapporteringen til tilladelsesindehaver</w:t>
      </w:r>
      <w:r w:rsidR="002769EA">
        <w:t xml:space="preserve"> og spilleverandør</w:t>
      </w:r>
      <w:r>
        <w:t xml:space="preserve"> og kvalitetskontrollen mv. skal være i overensstemmelse med kravene i henhold til PCI DSS</w:t>
      </w:r>
      <w:r w:rsidR="007E353B">
        <w:t xml:space="preserve"> eller </w:t>
      </w:r>
      <w:r w:rsidR="00C332E6">
        <w:t xml:space="preserve">kravene </w:t>
      </w:r>
      <w:r w:rsidR="002769EA">
        <w:t xml:space="preserve">i henhold til </w:t>
      </w:r>
      <w:r w:rsidR="007E353B">
        <w:t>CREST</w:t>
      </w:r>
      <w:r>
        <w:t>.</w:t>
      </w:r>
    </w:p>
    <w:p w14:paraId="5A38FF26" w14:textId="6D6F30CA" w:rsidR="00E736AB" w:rsidRDefault="00E736AB" w:rsidP="00E736AB">
      <w:pPr>
        <w:pStyle w:val="Overskrift2"/>
      </w:pPr>
      <w:bookmarkStart w:id="19" w:name="_Toc171699753"/>
      <w:r>
        <w:t>Type af sårbarhedsscanning</w:t>
      </w:r>
      <w:bookmarkEnd w:id="19"/>
    </w:p>
    <w:p w14:paraId="2025CF6C" w14:textId="51D79CB7" w:rsidR="00CF0F72" w:rsidRDefault="00E736AB" w:rsidP="00E736AB">
      <w:r>
        <w:t xml:space="preserve">Med højst tre måneders interval skal tilladelsesindehaver have foretaget en ”PCI ASV </w:t>
      </w:r>
      <w:proofErr w:type="spellStart"/>
      <w:r w:rsidRPr="009C022E">
        <w:t>Vulnerability</w:t>
      </w:r>
      <w:proofErr w:type="spellEnd"/>
      <w:r w:rsidRPr="009C022E">
        <w:t xml:space="preserve"> Scanning</w:t>
      </w:r>
      <w:r>
        <w:t xml:space="preserve">” </w:t>
      </w:r>
      <w:r w:rsidR="00C332E6">
        <w:t xml:space="preserve">eller en </w:t>
      </w:r>
      <w:r w:rsidR="002769EA">
        <w:t>”</w:t>
      </w:r>
      <w:r w:rsidR="00C332E6">
        <w:t>sårbarhedsscanning i overensstemmelse med kravene i CREST</w:t>
      </w:r>
      <w:r w:rsidR="002769EA">
        <w:t>”</w:t>
      </w:r>
      <w:r w:rsidR="00C332E6">
        <w:t xml:space="preserve"> </w:t>
      </w:r>
      <w:r>
        <w:t xml:space="preserve">af deres </w:t>
      </w:r>
      <w:r w:rsidR="001857BB">
        <w:t>base platform</w:t>
      </w:r>
      <w:r>
        <w:t xml:space="preserve"> og forretningssystemer.</w:t>
      </w:r>
    </w:p>
    <w:p w14:paraId="7BE32D0C" w14:textId="77777777" w:rsidR="00CF0F72" w:rsidRDefault="00CF0F72" w:rsidP="00E736AB"/>
    <w:p w14:paraId="1ADCDAAD" w14:textId="58B12BAF" w:rsidR="00CF0F72" w:rsidRDefault="00143168" w:rsidP="00E736AB">
      <w:r>
        <w:t xml:space="preserve">Med højst tre måneders interval skal spilleverandør have foretaget en ”PCI ASV </w:t>
      </w:r>
      <w:proofErr w:type="spellStart"/>
      <w:r w:rsidRPr="009C022E">
        <w:t>Vulnerability</w:t>
      </w:r>
      <w:proofErr w:type="spellEnd"/>
      <w:r w:rsidRPr="009C022E">
        <w:t xml:space="preserve"> Scanning</w:t>
      </w:r>
      <w:r>
        <w:t>” eller en ”sårbarhedsscanning i overensstemmelse med kravene i CREST” af deres spilplatform og forretningssystemer.</w:t>
      </w:r>
    </w:p>
    <w:p w14:paraId="1876016C" w14:textId="77777777" w:rsidR="00143168" w:rsidRDefault="00143168" w:rsidP="00E736AB"/>
    <w:p w14:paraId="61B49181" w14:textId="5F16E7B6" w:rsidR="00E736AB" w:rsidRDefault="00E736AB" w:rsidP="00E736AB">
      <w:r>
        <w:t xml:space="preserve">Sårbarhedsscanningen skal </w:t>
      </w:r>
      <w:r w:rsidR="00CF0F72">
        <w:t>tilrettelægges og udføres</w:t>
      </w:r>
      <w:r>
        <w:t xml:space="preserve"> af </w:t>
      </w:r>
      <w:r w:rsidR="00125D68">
        <w:t xml:space="preserve">en </w:t>
      </w:r>
      <w:r w:rsidR="00706B9F">
        <w:t>testvirksomhed, som lever op til kravene</w:t>
      </w:r>
      <w:r w:rsidR="00361382">
        <w:t xml:space="preserve"> </w:t>
      </w:r>
      <w:r w:rsidR="008D7752">
        <w:t>i</w:t>
      </w:r>
      <w:r>
        <w:t xml:space="preserve"> afsnit 2.2.Afhængig af testvirksomhedens leverancemodel kan scanningen igangsættes af </w:t>
      </w:r>
      <w:r w:rsidR="00235D12">
        <w:t>personale ho</w:t>
      </w:r>
      <w:r w:rsidR="00997E26">
        <w:t xml:space="preserve">s </w:t>
      </w:r>
      <w:r>
        <w:t>tilladelsesindehaver</w:t>
      </w:r>
      <w:r w:rsidR="001857BB">
        <w:t xml:space="preserve"> eller spilleverandør</w:t>
      </w:r>
      <w:r>
        <w:t>.</w:t>
      </w:r>
    </w:p>
    <w:p w14:paraId="54A4D8AD" w14:textId="77777777" w:rsidR="00E736AB" w:rsidRDefault="00E736AB" w:rsidP="00E736AB"/>
    <w:p w14:paraId="673EDCC0" w14:textId="505E413A" w:rsidR="00E736AB" w:rsidRPr="008110DF" w:rsidRDefault="00E736AB" w:rsidP="00E736AB">
      <w:pPr>
        <w:rPr>
          <w:i/>
          <w:iCs/>
        </w:rPr>
      </w:pPr>
      <w:r w:rsidRPr="008110DF">
        <w:rPr>
          <w:i/>
          <w:iCs/>
        </w:rPr>
        <w:t>Vejledning: ’</w:t>
      </w:r>
      <w:r w:rsidR="00125D68" w:rsidRPr="008110DF">
        <w:rPr>
          <w:i/>
          <w:iCs/>
        </w:rPr>
        <w:t>Base platform</w:t>
      </w:r>
      <w:r w:rsidRPr="008110DF">
        <w:rPr>
          <w:i/>
          <w:iCs/>
        </w:rPr>
        <w:t>’</w:t>
      </w:r>
      <w:r w:rsidR="00125D68" w:rsidRPr="008110DF">
        <w:rPr>
          <w:i/>
          <w:iCs/>
        </w:rPr>
        <w:t>, ’spilplatform’</w:t>
      </w:r>
      <w:r w:rsidRPr="008110DF">
        <w:rPr>
          <w:i/>
          <w:iCs/>
        </w:rPr>
        <w:t xml:space="preserve"> og ’forretningssystem’ er defineret i de generelle krav og omfatter både </w:t>
      </w:r>
      <w:proofErr w:type="spellStart"/>
      <w:r w:rsidRPr="008110DF">
        <w:rPr>
          <w:i/>
          <w:iCs/>
        </w:rPr>
        <w:t>frontend</w:t>
      </w:r>
      <w:proofErr w:type="spellEnd"/>
      <w:r w:rsidRPr="008110DF">
        <w:rPr>
          <w:i/>
          <w:iCs/>
        </w:rPr>
        <w:t xml:space="preserve">, </w:t>
      </w:r>
      <w:proofErr w:type="spellStart"/>
      <w:r w:rsidRPr="008110DF">
        <w:rPr>
          <w:i/>
          <w:iCs/>
        </w:rPr>
        <w:t>backend</w:t>
      </w:r>
      <w:proofErr w:type="spellEnd"/>
      <w:r w:rsidRPr="008110DF">
        <w:rPr>
          <w:i/>
          <w:iCs/>
        </w:rPr>
        <w:t xml:space="preserve">, </w:t>
      </w:r>
      <w:proofErr w:type="spellStart"/>
      <w:r w:rsidRPr="008110DF">
        <w:rPr>
          <w:i/>
          <w:iCs/>
        </w:rPr>
        <w:t>datawarehouse</w:t>
      </w:r>
      <w:proofErr w:type="spellEnd"/>
      <w:r w:rsidRPr="008110DF">
        <w:rPr>
          <w:i/>
          <w:iCs/>
        </w:rPr>
        <w:t xml:space="preserve"> og spil.</w:t>
      </w:r>
    </w:p>
    <w:p w14:paraId="71A79840" w14:textId="5E19E396" w:rsidR="00E736AB" w:rsidRDefault="00E736AB" w:rsidP="00E736AB">
      <w:pPr>
        <w:pStyle w:val="Overskrift2"/>
      </w:pPr>
      <w:bookmarkStart w:id="20" w:name="_Toc171699754"/>
      <w:r>
        <w:t>Vurdering af sårbarheder</w:t>
      </w:r>
      <w:bookmarkEnd w:id="20"/>
    </w:p>
    <w:p w14:paraId="4588BBAC" w14:textId="52ADF0A1" w:rsidR="00E736AB" w:rsidRDefault="00E736AB" w:rsidP="00E736AB">
      <w:r>
        <w:t xml:space="preserve">Testvirksomheden kan anvende </w:t>
      </w:r>
      <w:r w:rsidRPr="009C022E">
        <w:t xml:space="preserve">National </w:t>
      </w:r>
      <w:proofErr w:type="spellStart"/>
      <w:r w:rsidRPr="009C022E">
        <w:t>Vulnerability</w:t>
      </w:r>
      <w:proofErr w:type="spellEnd"/>
      <w:r w:rsidRPr="009C022E">
        <w:t xml:space="preserve"> Database</w:t>
      </w:r>
      <w:r>
        <w:t xml:space="preserve"> – </w:t>
      </w:r>
      <w:r w:rsidRPr="009C022E">
        <w:t xml:space="preserve">Common </w:t>
      </w:r>
      <w:proofErr w:type="spellStart"/>
      <w:r w:rsidRPr="009C022E">
        <w:t>Vulnerability</w:t>
      </w:r>
      <w:proofErr w:type="spellEnd"/>
      <w:r w:rsidRPr="009C022E">
        <w:t xml:space="preserve"> Scoring System-</w:t>
      </w:r>
      <w:r>
        <w:t xml:space="preserve">skalaen (NVD CVSS) eller et lignende scoringssystem, til at vurdere om tilladelsesindehavers </w:t>
      </w:r>
      <w:r w:rsidR="00410766">
        <w:t>eller</w:t>
      </w:r>
      <w:r w:rsidR="0062161D">
        <w:t xml:space="preserve"> spilleverandørs </w:t>
      </w:r>
      <w:r>
        <w:t xml:space="preserve">systemer har et tilfredsstillende niveau af sikkerhed. </w:t>
      </w:r>
    </w:p>
    <w:p w14:paraId="0FA414E8" w14:textId="77777777" w:rsidR="00E736AB" w:rsidRDefault="00E736AB" w:rsidP="00E736AB"/>
    <w:p w14:paraId="29948908" w14:textId="368FB5C5" w:rsidR="00E736AB" w:rsidRDefault="00E736AB" w:rsidP="00E736AB">
      <w:r>
        <w:t xml:space="preserve">Hvis enkelte delelementer for tilladelsesindehavers </w:t>
      </w:r>
      <w:r w:rsidR="0062161D">
        <w:t xml:space="preserve">eller spilleverandørs </w:t>
      </w:r>
      <w:r>
        <w:t xml:space="preserve">sårbarhedsscanning scorer 4 eller højere på NVD CVSS-skalaen skal tilladelsesindehaver </w:t>
      </w:r>
      <w:r w:rsidR="0062161D">
        <w:t xml:space="preserve">eller spilleverandør </w:t>
      </w:r>
      <w:r>
        <w:t xml:space="preserve">udbedre de afdækkede sårbarheder i systemerne og scannes på ny. </w:t>
      </w:r>
    </w:p>
    <w:p w14:paraId="4259BFB0" w14:textId="781E4261" w:rsidR="00E736AB" w:rsidRDefault="00E736AB" w:rsidP="00E736AB">
      <w:pPr>
        <w:pStyle w:val="Overskrift2"/>
      </w:pPr>
      <w:bookmarkStart w:id="21" w:name="_Toc171699755"/>
      <w:r>
        <w:t>Standardrapport og plan for “ikke-bestået” sårbarhedsscanning</w:t>
      </w:r>
      <w:bookmarkEnd w:id="21"/>
    </w:p>
    <w:p w14:paraId="081B9D3B" w14:textId="0D0AFF0E" w:rsidR="00E736AB" w:rsidRDefault="00E736AB" w:rsidP="00E736AB">
      <w:r>
        <w:t xml:space="preserve">I standardrapporten skal det anføres om sårbarhedsscanningen er </w:t>
      </w:r>
      <w:r w:rsidR="00993A2A">
        <w:t>’</w:t>
      </w:r>
      <w:r>
        <w:t>bestået</w:t>
      </w:r>
      <w:r w:rsidR="00993A2A">
        <w:t>’</w:t>
      </w:r>
      <w:r>
        <w:t xml:space="preserve">, </w:t>
      </w:r>
      <w:r w:rsidR="00993A2A">
        <w:t>’</w:t>
      </w:r>
      <w:r>
        <w:t>bestået med rettelser</w:t>
      </w:r>
      <w:r w:rsidR="00993A2A">
        <w:t>’</w:t>
      </w:r>
      <w:r>
        <w:t xml:space="preserve"> eller </w:t>
      </w:r>
      <w:r w:rsidR="00993A2A">
        <w:t>’</w:t>
      </w:r>
      <w:r>
        <w:t>ikke bestået</w:t>
      </w:r>
      <w:r w:rsidR="00993A2A">
        <w:t>’</w:t>
      </w:r>
      <w:r>
        <w:t xml:space="preserve">. </w:t>
      </w:r>
    </w:p>
    <w:p w14:paraId="28C96D9C" w14:textId="77777777" w:rsidR="00E736AB" w:rsidRDefault="00E736AB" w:rsidP="00E736AB"/>
    <w:p w14:paraId="266B8F31" w14:textId="57CD7C8D" w:rsidR="00E736AB" w:rsidRDefault="00E736AB" w:rsidP="00E736AB">
      <w:r>
        <w:t>’Bestået’ skal benyttes, når sårbarhedsscanningen er gennemført uden, at der er fundet sårbarheder.</w:t>
      </w:r>
    </w:p>
    <w:p w14:paraId="1B2ED886" w14:textId="77777777" w:rsidR="00E736AB" w:rsidRDefault="00E736AB" w:rsidP="00E736AB"/>
    <w:p w14:paraId="07610B78" w14:textId="0130105B" w:rsidR="00E736AB" w:rsidRDefault="00E736AB" w:rsidP="00E736AB">
      <w:r>
        <w:t>’Bestået efter rettelser’ skal benyttes, når sårbarhedsscanningen har vist sårbarheder jf. afsnit 4.2, der er blevet udbedret og en efterfølgende re-scan har vist at sårbarhederne ikke længere er til stede.</w:t>
      </w:r>
    </w:p>
    <w:p w14:paraId="165FF726" w14:textId="77777777" w:rsidR="00E736AB" w:rsidRDefault="00E736AB" w:rsidP="00E736AB"/>
    <w:p w14:paraId="3101A4B4" w14:textId="38CC32E1" w:rsidR="00E736AB" w:rsidRDefault="00E736AB" w:rsidP="00E736AB">
      <w:r>
        <w:t xml:space="preserve">’Ikke bestået’ skal benyttes, hvis der er sårbarheder jf. afsnit 4.2, der ikke kan udbedres inden fristen for indsendelse af rapporten til Spillemyndigheden udløber. I denne situation, skal der sammen med standardrapporten indleveres et bilag indeholdende en plan for udbedring af sårbarheder samt en beskrivelse af kompenserende kontroller. Disse sårbarheder skal være rettet op inden næste scanning. </w:t>
      </w:r>
    </w:p>
    <w:p w14:paraId="78C07649" w14:textId="77777777" w:rsidR="00E736AB" w:rsidRDefault="00E736AB" w:rsidP="00E736AB"/>
    <w:p w14:paraId="27186A61" w14:textId="34C15AAD" w:rsidR="00E736AB" w:rsidRDefault="00E736AB" w:rsidP="00E736AB">
      <w:r>
        <w:t>I praksis kan en ’ikke bestået’ rapport ikke accepteres af Spillemyndigheden, uden at bilaget indeholder en plan for udbedring og beskrivelse af kompenserende kontroller.</w:t>
      </w:r>
    </w:p>
    <w:p w14:paraId="36E93CF8" w14:textId="77777777" w:rsidR="00E736AB" w:rsidRDefault="00E736AB" w:rsidP="00E736AB"/>
    <w:p w14:paraId="57BB6311" w14:textId="0D0310A1" w:rsidR="00E736AB" w:rsidRPr="00CA0F11" w:rsidRDefault="00E736AB" w:rsidP="00E736AB">
      <w:r>
        <w:t xml:space="preserve">Hvis der efter udbedring af sårbarheder er gennemført en fuldstændig sårbarhedsscanning (re-scan) af </w:t>
      </w:r>
      <w:r w:rsidR="00AE2244">
        <w:t xml:space="preserve">tilladelsesindehavers base platform </w:t>
      </w:r>
      <w:r>
        <w:t>og forretningssystemer</w:t>
      </w:r>
      <w:r w:rsidR="0062161D">
        <w:t xml:space="preserve"> eller spilleverandørs </w:t>
      </w:r>
      <w:r w:rsidR="0062161D">
        <w:lastRenderedPageBreak/>
        <w:t>spilplatform og forretningssystemer</w:t>
      </w:r>
      <w:r>
        <w:t xml:space="preserve">, kan datoen for re-scanningen være udgangspunktet for fastsættelse af tidsfristen for den næste </w:t>
      </w:r>
      <w:r w:rsidR="00D1676A">
        <w:t xml:space="preserve">påkrævede </w:t>
      </w:r>
      <w:r>
        <w:t>sårbarhedsscanning.</w:t>
      </w:r>
    </w:p>
    <w:p w14:paraId="3722339D"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703296" behindDoc="1" locked="1" layoutInCell="1" allowOverlap="1" wp14:anchorId="1FE0C0DA" wp14:editId="32A8C68F">
                <wp:simplePos x="0" y="0"/>
                <wp:positionH relativeFrom="page">
                  <wp:align>left</wp:align>
                </wp:positionH>
                <wp:positionV relativeFrom="page">
                  <wp:align>top</wp:align>
                </wp:positionV>
                <wp:extent cx="7585200" cy="10692000"/>
                <wp:effectExtent l="0" t="0" r="15875" b="14605"/>
                <wp:wrapNone/>
                <wp:docPr id="10" name="BlueBackPag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B393DF"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0C0DA" id="BlueBackPage" o:spid="_x0000_s1030" alt="&quot;&quot;" style="position:absolute;margin-left:0;margin-top:0;width:597.25pt;height:841.9pt;z-index:-25161318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Dxq2uT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38B393DF" w14:textId="77777777" w:rsidR="000C6887" w:rsidRDefault="000C6887" w:rsidP="000C6887">
                      <w:pPr>
                        <w:jc w:val="center"/>
                      </w:pPr>
                    </w:p>
                  </w:txbxContent>
                </v:textbox>
                <w10:wrap anchorx="page" anchory="page"/>
                <w10:anchorlock/>
              </v:rect>
            </w:pict>
          </mc:Fallback>
        </mc:AlternateContent>
      </w:r>
    </w:p>
    <w:p w14:paraId="3622EF85" w14:textId="77777777" w:rsidR="002874D8" w:rsidRDefault="002874D8" w:rsidP="002874D8">
      <w:pPr>
        <w:rPr>
          <w:color w:val="FFFFFF"/>
        </w:rPr>
      </w:pPr>
    </w:p>
    <w:p w14:paraId="754B80DA"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701248" behindDoc="0" locked="1" layoutInCell="1" allowOverlap="1" wp14:anchorId="6E3C4217" wp14:editId="74CDE9E3">
                <wp:simplePos x="0" y="0"/>
                <wp:positionH relativeFrom="margin">
                  <wp:align>left</wp:align>
                </wp:positionH>
                <wp:positionV relativeFrom="page">
                  <wp:align>bottom</wp:align>
                </wp:positionV>
                <wp:extent cx="6278880" cy="1007745"/>
                <wp:effectExtent l="0" t="0" r="7620" b="1905"/>
                <wp:wrapNone/>
                <wp:docPr id="30" name="Afmeldi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A04F4F1" w14:textId="77777777" w:rsidTr="00DF65CD">
                              <w:tc>
                                <w:tcPr>
                                  <w:tcW w:w="4823" w:type="dxa"/>
                                  <w:shd w:val="clear" w:color="auto" w:fill="auto"/>
                                </w:tcPr>
                                <w:p w14:paraId="1C2F97AD" w14:textId="77777777" w:rsidR="00D94994" w:rsidRDefault="00D94994" w:rsidP="005524F3"/>
                              </w:tc>
                              <w:tc>
                                <w:tcPr>
                                  <w:tcW w:w="2106" w:type="dxa"/>
                                  <w:shd w:val="clear" w:color="auto" w:fill="auto"/>
                                </w:tcPr>
                                <w:p w14:paraId="68DA7E8B" w14:textId="77777777" w:rsidR="00D94994" w:rsidRPr="00222F6F" w:rsidRDefault="00D94994" w:rsidP="00EB41F6">
                                  <w:pPr>
                                    <w:pStyle w:val="ISBN"/>
                                    <w:jc w:val="right"/>
                                    <w:rPr>
                                      <w:b/>
                                      <w:color w:val="FFFFFF"/>
                                    </w:rPr>
                                  </w:pPr>
                                </w:p>
                              </w:tc>
                              <w:tc>
                                <w:tcPr>
                                  <w:tcW w:w="336" w:type="dxa"/>
                                </w:tcPr>
                                <w:p w14:paraId="21358B44" w14:textId="77777777" w:rsidR="00D94994" w:rsidRPr="00222F6F" w:rsidRDefault="00D94994" w:rsidP="008D0B76">
                                  <w:pPr>
                                    <w:pStyle w:val="Template-Web-bl"/>
                                    <w:rPr>
                                      <w:color w:val="FFFFFF"/>
                                    </w:rPr>
                                  </w:pPr>
                                </w:p>
                              </w:tc>
                              <w:tc>
                                <w:tcPr>
                                  <w:tcW w:w="2162" w:type="dxa"/>
                                  <w:shd w:val="clear" w:color="auto" w:fill="auto"/>
                                </w:tcPr>
                                <w:p w14:paraId="1E2C7158" w14:textId="39FE44C2"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1B358F54"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C4217" id="Afmelding" o:spid="_x0000_s1031" type="#_x0000_t202" alt="&quot;&quot;" style="position:absolute;margin-left:0;margin-top:0;width:494.4pt;height:79.35pt;z-index:251701248;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A04F4F1" w14:textId="77777777" w:rsidTr="00DF65CD">
                        <w:tc>
                          <w:tcPr>
                            <w:tcW w:w="4823" w:type="dxa"/>
                            <w:shd w:val="clear" w:color="auto" w:fill="auto"/>
                          </w:tcPr>
                          <w:p w14:paraId="1C2F97AD" w14:textId="77777777" w:rsidR="00D94994" w:rsidRDefault="00D94994" w:rsidP="005524F3"/>
                        </w:tc>
                        <w:tc>
                          <w:tcPr>
                            <w:tcW w:w="2106" w:type="dxa"/>
                            <w:shd w:val="clear" w:color="auto" w:fill="auto"/>
                          </w:tcPr>
                          <w:p w14:paraId="68DA7E8B" w14:textId="77777777" w:rsidR="00D94994" w:rsidRPr="00222F6F" w:rsidRDefault="00D94994" w:rsidP="00EB41F6">
                            <w:pPr>
                              <w:pStyle w:val="ISBN"/>
                              <w:jc w:val="right"/>
                              <w:rPr>
                                <w:b/>
                                <w:color w:val="FFFFFF"/>
                              </w:rPr>
                            </w:pPr>
                          </w:p>
                        </w:tc>
                        <w:tc>
                          <w:tcPr>
                            <w:tcW w:w="336" w:type="dxa"/>
                          </w:tcPr>
                          <w:p w14:paraId="21358B44" w14:textId="77777777" w:rsidR="00D94994" w:rsidRPr="00222F6F" w:rsidRDefault="00D94994" w:rsidP="008D0B76">
                            <w:pPr>
                              <w:pStyle w:val="Template-Web-bl"/>
                              <w:rPr>
                                <w:color w:val="FFFFFF"/>
                              </w:rPr>
                            </w:pPr>
                          </w:p>
                        </w:tc>
                        <w:tc>
                          <w:tcPr>
                            <w:tcW w:w="2162" w:type="dxa"/>
                            <w:shd w:val="clear" w:color="auto" w:fill="auto"/>
                          </w:tcPr>
                          <w:p w14:paraId="1E2C7158" w14:textId="39FE44C2"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1B358F54"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700224" behindDoc="0" locked="1" layoutInCell="1" allowOverlap="1" wp14:anchorId="2737311D" wp14:editId="27EA0232">
            <wp:simplePos x="0" y="0"/>
            <wp:positionH relativeFrom="page">
              <wp:posOffset>791845</wp:posOffset>
            </wp:positionH>
            <wp:positionV relativeFrom="page">
              <wp:posOffset>9782175</wp:posOffset>
            </wp:positionV>
            <wp:extent cx="1213200" cy="345600"/>
            <wp:effectExtent l="0" t="0" r="6350" b="0"/>
            <wp:wrapNone/>
            <wp:docPr id="5" name="LogoPosHide"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99200" behindDoc="0" locked="1" layoutInCell="1" allowOverlap="1" wp14:anchorId="10F934B9" wp14:editId="42C0E284">
            <wp:simplePos x="0" y="0"/>
            <wp:positionH relativeFrom="page">
              <wp:posOffset>814705</wp:posOffset>
            </wp:positionH>
            <wp:positionV relativeFrom="page">
              <wp:posOffset>9785350</wp:posOffset>
            </wp:positionV>
            <wp:extent cx="1213200" cy="357907"/>
            <wp:effectExtent l="0" t="0" r="6350" b="4445"/>
            <wp:wrapNone/>
            <wp:docPr id="14" name="LogoNegHi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A510" w14:textId="77777777" w:rsidR="002F442A" w:rsidRDefault="002F442A" w:rsidP="009E4B94">
      <w:pPr>
        <w:spacing w:line="240" w:lineRule="auto"/>
      </w:pPr>
      <w:r>
        <w:separator/>
      </w:r>
    </w:p>
    <w:p w14:paraId="380E18FA" w14:textId="77777777" w:rsidR="002F442A" w:rsidRDefault="002F442A"/>
  </w:endnote>
  <w:endnote w:type="continuationSeparator" w:id="0">
    <w:p w14:paraId="4392558C" w14:textId="77777777" w:rsidR="002F442A" w:rsidRDefault="002F442A" w:rsidP="009E4B94">
      <w:pPr>
        <w:spacing w:line="240" w:lineRule="auto"/>
      </w:pPr>
      <w:r>
        <w:continuationSeparator/>
      </w:r>
    </w:p>
    <w:p w14:paraId="5FE8A6C9" w14:textId="77777777" w:rsidR="002F442A" w:rsidRDefault="002F44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B813"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FCC67" w14:textId="77777777" w:rsidR="002F442A" w:rsidRPr="00E62B90" w:rsidRDefault="002F442A" w:rsidP="00E62B90">
      <w:pPr>
        <w:pStyle w:val="Sidefod"/>
      </w:pPr>
    </w:p>
    <w:p w14:paraId="3C116BB4" w14:textId="77777777" w:rsidR="002F442A" w:rsidRDefault="002F442A"/>
  </w:footnote>
  <w:footnote w:type="continuationSeparator" w:id="0">
    <w:p w14:paraId="39245A4B" w14:textId="77777777" w:rsidR="002F442A" w:rsidRPr="00E62B90" w:rsidRDefault="002F442A" w:rsidP="00E62B90">
      <w:pPr>
        <w:pStyle w:val="Sidefod"/>
      </w:pPr>
    </w:p>
    <w:p w14:paraId="42A8B754" w14:textId="77777777" w:rsidR="002F442A" w:rsidRDefault="002F44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714B5" w14:textId="77777777" w:rsidR="00C30347" w:rsidRPr="00653D04" w:rsidRDefault="00071A89" w:rsidP="002D3B8B">
    <w:pPr>
      <w:pStyle w:val="Header-Forside"/>
    </w:pPr>
    <w:r>
      <w:rPr>
        <w:noProof/>
      </w:rPr>
      <w:drawing>
        <wp:anchor distT="0" distB="0" distL="114300" distR="114300" simplePos="0" relativeHeight="251670528" behindDoc="0" locked="0" layoutInCell="1" allowOverlap="1" wp14:anchorId="1CA144AF" wp14:editId="704D2AC3">
          <wp:simplePos x="0" y="0"/>
          <wp:positionH relativeFrom="page">
            <wp:align>center</wp:align>
          </wp:positionH>
          <wp:positionV relativeFrom="page">
            <wp:posOffset>504190</wp:posOffset>
          </wp:positionV>
          <wp:extent cx="1494000" cy="439200"/>
          <wp:effectExtent l="0" t="0" r="0" b="0"/>
          <wp:wrapNone/>
          <wp:docPr id="119" name="Logo_Hvid"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72576" behindDoc="0" locked="0" layoutInCell="1" allowOverlap="1" wp14:anchorId="05E85940" wp14:editId="5B6E60AB">
          <wp:simplePos x="0" y="0"/>
          <wp:positionH relativeFrom="page">
            <wp:align>center</wp:align>
          </wp:positionH>
          <wp:positionV relativeFrom="page">
            <wp:posOffset>504190</wp:posOffset>
          </wp:positionV>
          <wp:extent cx="1548000" cy="457349"/>
          <wp:effectExtent l="0" t="0" r="0" b="0"/>
          <wp:wrapNone/>
          <wp:docPr id="15" name="Logo_Far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64895" behindDoc="0" locked="0" layoutInCell="1" allowOverlap="1" wp14:anchorId="56A8257F" wp14:editId="5971DBD3">
              <wp:simplePos x="0" y="0"/>
              <wp:positionH relativeFrom="page">
                <wp:align>left</wp:align>
              </wp:positionH>
              <wp:positionV relativeFrom="page">
                <wp:align>top</wp:align>
              </wp:positionV>
              <wp:extent cx="7560000" cy="10692000"/>
              <wp:effectExtent l="0" t="0" r="3175" b="0"/>
              <wp:wrapNone/>
              <wp:docPr id="23" name="FrontpageImage"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BF5F4EE" w14:textId="77777777" w:rsidTr="00745CD5">
                            <w:trPr>
                              <w:trHeight w:hRule="exact" w:val="16840"/>
                            </w:trPr>
                            <w:tc>
                              <w:tcPr>
                                <w:tcW w:w="8737" w:type="dxa"/>
                                <w:shd w:val="clear" w:color="auto" w:fill="auto"/>
                              </w:tcPr>
                              <w:p w14:paraId="700CF3E8"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65C22CCB"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A8257F" id="_x0000_t202" coordsize="21600,21600" o:spt="202" path="m,l,21600r21600,l21600,xe">
              <v:stroke joinstyle="miter"/>
              <v:path gradientshapeok="t" o:connecttype="rect"/>
            </v:shapetype>
            <v:shape id="FrontpageImage" o:spid="_x0000_s1032" type="#_x0000_t202" alt="&quot;&quot;" style="position:absolute;margin-left:0;margin-top:0;width:595.3pt;height:841.9pt;z-index:251664895;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BF5F4EE" w14:textId="77777777" w:rsidTr="00745CD5">
                      <w:trPr>
                        <w:trHeight w:hRule="exact" w:val="16840"/>
                      </w:trPr>
                      <w:tc>
                        <w:tcPr>
                          <w:tcW w:w="8737" w:type="dxa"/>
                          <w:shd w:val="clear" w:color="auto" w:fill="auto"/>
                        </w:tcPr>
                        <w:p w14:paraId="700CF3E8"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65C22CCB"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64384" behindDoc="1" locked="0" layoutInCell="1" allowOverlap="1" wp14:anchorId="7DC76158" wp14:editId="56349674">
              <wp:simplePos x="0" y="0"/>
              <wp:positionH relativeFrom="page">
                <wp:align>left</wp:align>
              </wp:positionH>
              <wp:positionV relativeFrom="page">
                <wp:align>top</wp:align>
              </wp:positionV>
              <wp:extent cx="7596000" cy="10742400"/>
              <wp:effectExtent l="0" t="0" r="5080" b="1905"/>
              <wp:wrapNone/>
              <wp:docPr id="1" name="Backgroun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DFADBC4"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76158" id="Background" o:spid="_x0000_s1033" alt="&quot;&quot;" style="position:absolute;margin-left:0;margin-top:0;width:598.1pt;height:845.85pt;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7DFADBC4"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6ED" w14:textId="77777777" w:rsidR="008F4D20" w:rsidRDefault="008F4D20" w:rsidP="00BB2201">
    <w:pPr>
      <w:pStyle w:val="Sidehoved"/>
    </w:pPr>
  </w:p>
  <w:p w14:paraId="27E923F3"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51CE2" w14:textId="78165781" w:rsidR="00841459" w:rsidRDefault="00841459" w:rsidP="00CA7B1F">
    <w:pPr>
      <w:pStyle w:val="Sidehoved"/>
    </w:pPr>
    <w:r>
      <w:rPr>
        <w:noProof/>
        <w:lang w:eastAsia="da-DK"/>
      </w:rPr>
      <mc:AlternateContent>
        <mc:Choice Requires="wps">
          <w:drawing>
            <wp:anchor distT="0" distB="0" distL="114300" distR="114300" simplePos="0" relativeHeight="251667456" behindDoc="0" locked="0" layoutInCell="1" allowOverlap="1" wp14:anchorId="2AD6379C" wp14:editId="70F09ADC">
              <wp:simplePos x="0" y="0"/>
              <wp:positionH relativeFrom="rightMargin">
                <wp:posOffset>288290</wp:posOffset>
              </wp:positionH>
              <wp:positionV relativeFrom="page">
                <wp:posOffset>396463</wp:posOffset>
              </wp:positionV>
              <wp:extent cx="2141855" cy="518160"/>
              <wp:effectExtent l="0" t="0" r="0" b="0"/>
              <wp:wrapNone/>
              <wp:docPr id="7" name="Pageno_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E0AAB3"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AD6379C" id="_x0000_t202" coordsize="21600,21600" o:spt="202" path="m,l,21600r21600,l21600,xe">
              <v:stroke joinstyle="miter"/>
              <v:path gradientshapeok="t" o:connecttype="rect"/>
            </v:shapetype>
            <v:shape id="Pageno_2" o:spid="_x0000_s1034" type="#_x0000_t202" alt="&quot;&quot;" style="position:absolute;margin-left:22.7pt;margin-top:31.2pt;width:168.65pt;height:40.8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47E0AAB3"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r w:rsidR="008D5A8D">
      <w:fldChar w:fldCharType="begin"/>
    </w:r>
    <w:r w:rsidR="008D5A8D">
      <w:instrText xml:space="preserve"> STYLEREF  "Forside titel" </w:instrText>
    </w:r>
    <w:r w:rsidR="008D5A8D">
      <w:fldChar w:fldCharType="separate"/>
    </w:r>
    <w:r w:rsidR="008D5A8D">
      <w:rPr>
        <w:noProof/>
      </w:rPr>
      <w:t>Spillemyndighedens certificeringsprogram for væddemål og onlinekasino</w:t>
    </w:r>
    <w:r w:rsidR="008D5A8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ECD083D"/>
    <w:multiLevelType w:val="multilevel"/>
    <w:tmpl w:val="5400EE3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9" w15:restartNumberingAfterBreak="0">
    <w:nsid w:val="23A81D27"/>
    <w:multiLevelType w:val="multilevel"/>
    <w:tmpl w:val="BE7E7D68"/>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0"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2"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3"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E20588C"/>
    <w:multiLevelType w:val="multilevel"/>
    <w:tmpl w:val="177A0F7A"/>
    <w:lvl w:ilvl="0">
      <w:start w:val="1"/>
      <w:numFmt w:val="lowerLetter"/>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6"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311639467">
    <w:abstractNumId w:val="10"/>
  </w:num>
  <w:num w:numId="2" w16cid:durableId="404226378">
    <w:abstractNumId w:val="14"/>
  </w:num>
  <w:num w:numId="3" w16cid:durableId="421413652">
    <w:abstractNumId w:val="11"/>
  </w:num>
  <w:num w:numId="4" w16cid:durableId="1785683831">
    <w:abstractNumId w:val="13"/>
  </w:num>
  <w:num w:numId="5" w16cid:durableId="835850100">
    <w:abstractNumId w:val="16"/>
  </w:num>
  <w:num w:numId="6" w16cid:durableId="1935936633">
    <w:abstractNumId w:val="7"/>
  </w:num>
  <w:num w:numId="7" w16cid:durableId="619577781">
    <w:abstractNumId w:val="6"/>
  </w:num>
  <w:num w:numId="8" w16cid:durableId="793643672">
    <w:abstractNumId w:val="5"/>
  </w:num>
  <w:num w:numId="9" w16cid:durableId="1094133343">
    <w:abstractNumId w:val="4"/>
  </w:num>
  <w:num w:numId="10" w16cid:durableId="2095514816">
    <w:abstractNumId w:val="15"/>
  </w:num>
  <w:num w:numId="11" w16cid:durableId="1177960714">
    <w:abstractNumId w:val="3"/>
  </w:num>
  <w:num w:numId="12" w16cid:durableId="586958326">
    <w:abstractNumId w:val="2"/>
  </w:num>
  <w:num w:numId="13" w16cid:durableId="2093353065">
    <w:abstractNumId w:val="1"/>
  </w:num>
  <w:num w:numId="14" w16cid:durableId="654066975">
    <w:abstractNumId w:val="0"/>
  </w:num>
  <w:num w:numId="15" w16cid:durableId="1443525388">
    <w:abstractNumId w:val="12"/>
  </w:num>
  <w:num w:numId="16" w16cid:durableId="1022710169">
    <w:abstractNumId w:val="9"/>
  </w:num>
  <w:num w:numId="17" w16cid:durableId="129907277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da-DK"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46A"/>
    <w:rsid w:val="0000027E"/>
    <w:rsid w:val="000004AF"/>
    <w:rsid w:val="000005C3"/>
    <w:rsid w:val="000021FC"/>
    <w:rsid w:val="00002672"/>
    <w:rsid w:val="00002B91"/>
    <w:rsid w:val="00004865"/>
    <w:rsid w:val="000049AE"/>
    <w:rsid w:val="00004BED"/>
    <w:rsid w:val="000050CB"/>
    <w:rsid w:val="00006C41"/>
    <w:rsid w:val="00010418"/>
    <w:rsid w:val="00010845"/>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4147F"/>
    <w:rsid w:val="000432A7"/>
    <w:rsid w:val="000443F8"/>
    <w:rsid w:val="0004619F"/>
    <w:rsid w:val="00046243"/>
    <w:rsid w:val="00046529"/>
    <w:rsid w:val="00051CB8"/>
    <w:rsid w:val="00053EE8"/>
    <w:rsid w:val="00053F81"/>
    <w:rsid w:val="000543EF"/>
    <w:rsid w:val="000552C8"/>
    <w:rsid w:val="0005541C"/>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6031"/>
    <w:rsid w:val="0007631F"/>
    <w:rsid w:val="00076738"/>
    <w:rsid w:val="00076E34"/>
    <w:rsid w:val="00077069"/>
    <w:rsid w:val="00080393"/>
    <w:rsid w:val="000811FD"/>
    <w:rsid w:val="00081869"/>
    <w:rsid w:val="000819DF"/>
    <w:rsid w:val="000821CA"/>
    <w:rsid w:val="00083380"/>
    <w:rsid w:val="0008465A"/>
    <w:rsid w:val="0008690F"/>
    <w:rsid w:val="00090ECE"/>
    <w:rsid w:val="0009128C"/>
    <w:rsid w:val="00094ABD"/>
    <w:rsid w:val="000A1E6C"/>
    <w:rsid w:val="000A2DC5"/>
    <w:rsid w:val="000A3021"/>
    <w:rsid w:val="000A4080"/>
    <w:rsid w:val="000A54FC"/>
    <w:rsid w:val="000A65DE"/>
    <w:rsid w:val="000A771D"/>
    <w:rsid w:val="000B1314"/>
    <w:rsid w:val="000B1DEE"/>
    <w:rsid w:val="000B2D22"/>
    <w:rsid w:val="000B2ECD"/>
    <w:rsid w:val="000B43E5"/>
    <w:rsid w:val="000B4A39"/>
    <w:rsid w:val="000B632A"/>
    <w:rsid w:val="000B7F12"/>
    <w:rsid w:val="000C24A8"/>
    <w:rsid w:val="000C260D"/>
    <w:rsid w:val="000C34E0"/>
    <w:rsid w:val="000C4D47"/>
    <w:rsid w:val="000C6887"/>
    <w:rsid w:val="000C7B4B"/>
    <w:rsid w:val="000D3122"/>
    <w:rsid w:val="000D579A"/>
    <w:rsid w:val="000D631A"/>
    <w:rsid w:val="000D74C1"/>
    <w:rsid w:val="000D7947"/>
    <w:rsid w:val="000E07D3"/>
    <w:rsid w:val="000E167D"/>
    <w:rsid w:val="000E1E26"/>
    <w:rsid w:val="000E20F6"/>
    <w:rsid w:val="000E2808"/>
    <w:rsid w:val="000E3CC8"/>
    <w:rsid w:val="000E6553"/>
    <w:rsid w:val="000E6BF3"/>
    <w:rsid w:val="000E767D"/>
    <w:rsid w:val="000F004E"/>
    <w:rsid w:val="000F1D78"/>
    <w:rsid w:val="000F3CD9"/>
    <w:rsid w:val="000F4AEF"/>
    <w:rsid w:val="000F6A59"/>
    <w:rsid w:val="000F734E"/>
    <w:rsid w:val="001012C9"/>
    <w:rsid w:val="0010151B"/>
    <w:rsid w:val="00103E3F"/>
    <w:rsid w:val="0010443B"/>
    <w:rsid w:val="00105B4B"/>
    <w:rsid w:val="00113AB3"/>
    <w:rsid w:val="00113D73"/>
    <w:rsid w:val="001216ED"/>
    <w:rsid w:val="00122E65"/>
    <w:rsid w:val="001241E2"/>
    <w:rsid w:val="00124E7D"/>
    <w:rsid w:val="00125D68"/>
    <w:rsid w:val="00127E44"/>
    <w:rsid w:val="00131758"/>
    <w:rsid w:val="0013244F"/>
    <w:rsid w:val="00134376"/>
    <w:rsid w:val="001349B2"/>
    <w:rsid w:val="0013562B"/>
    <w:rsid w:val="00137450"/>
    <w:rsid w:val="00140B25"/>
    <w:rsid w:val="0014271D"/>
    <w:rsid w:val="00143168"/>
    <w:rsid w:val="00144D21"/>
    <w:rsid w:val="0015252F"/>
    <w:rsid w:val="00155DE6"/>
    <w:rsid w:val="00156EA1"/>
    <w:rsid w:val="00157031"/>
    <w:rsid w:val="00157054"/>
    <w:rsid w:val="00157CEF"/>
    <w:rsid w:val="00161B7C"/>
    <w:rsid w:val="00164908"/>
    <w:rsid w:val="00164C73"/>
    <w:rsid w:val="00164FA8"/>
    <w:rsid w:val="00172F1F"/>
    <w:rsid w:val="00173B5D"/>
    <w:rsid w:val="00175E23"/>
    <w:rsid w:val="0017642F"/>
    <w:rsid w:val="00176874"/>
    <w:rsid w:val="0018069F"/>
    <w:rsid w:val="0018075B"/>
    <w:rsid w:val="00182651"/>
    <w:rsid w:val="001857BB"/>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76C4"/>
    <w:rsid w:val="001A7730"/>
    <w:rsid w:val="001B0BC0"/>
    <w:rsid w:val="001B367F"/>
    <w:rsid w:val="001B6031"/>
    <w:rsid w:val="001B6221"/>
    <w:rsid w:val="001B773F"/>
    <w:rsid w:val="001C1FB5"/>
    <w:rsid w:val="001C23FE"/>
    <w:rsid w:val="001C2C7E"/>
    <w:rsid w:val="001C3048"/>
    <w:rsid w:val="001C3D39"/>
    <w:rsid w:val="001C5070"/>
    <w:rsid w:val="001C5EC9"/>
    <w:rsid w:val="001C7E94"/>
    <w:rsid w:val="001D1264"/>
    <w:rsid w:val="001D1793"/>
    <w:rsid w:val="001D22B3"/>
    <w:rsid w:val="001D2669"/>
    <w:rsid w:val="001D605C"/>
    <w:rsid w:val="001E0C6B"/>
    <w:rsid w:val="001E2B38"/>
    <w:rsid w:val="001E433A"/>
    <w:rsid w:val="001F1836"/>
    <w:rsid w:val="001F24A5"/>
    <w:rsid w:val="001F633E"/>
    <w:rsid w:val="002011D8"/>
    <w:rsid w:val="00201F6A"/>
    <w:rsid w:val="00205A28"/>
    <w:rsid w:val="00206DFE"/>
    <w:rsid w:val="002103E7"/>
    <w:rsid w:val="00213045"/>
    <w:rsid w:val="002131CB"/>
    <w:rsid w:val="0021454A"/>
    <w:rsid w:val="00215058"/>
    <w:rsid w:val="002165DF"/>
    <w:rsid w:val="00216ECB"/>
    <w:rsid w:val="0021786C"/>
    <w:rsid w:val="00222F6F"/>
    <w:rsid w:val="0022392C"/>
    <w:rsid w:val="00223B7E"/>
    <w:rsid w:val="00223DBE"/>
    <w:rsid w:val="00226780"/>
    <w:rsid w:val="00231C7B"/>
    <w:rsid w:val="00232C90"/>
    <w:rsid w:val="00232FDB"/>
    <w:rsid w:val="00234653"/>
    <w:rsid w:val="00235AED"/>
    <w:rsid w:val="00235D12"/>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678D"/>
    <w:rsid w:val="00256983"/>
    <w:rsid w:val="00256C4E"/>
    <w:rsid w:val="00257331"/>
    <w:rsid w:val="00257E23"/>
    <w:rsid w:val="00260DEF"/>
    <w:rsid w:val="0026288E"/>
    <w:rsid w:val="00263930"/>
    <w:rsid w:val="00264A2B"/>
    <w:rsid w:val="00264C9D"/>
    <w:rsid w:val="00264E30"/>
    <w:rsid w:val="00267C7E"/>
    <w:rsid w:val="002706C4"/>
    <w:rsid w:val="0027152C"/>
    <w:rsid w:val="00272C17"/>
    <w:rsid w:val="00273CAC"/>
    <w:rsid w:val="002760BC"/>
    <w:rsid w:val="002769EA"/>
    <w:rsid w:val="00276D8C"/>
    <w:rsid w:val="00277E4E"/>
    <w:rsid w:val="002800D6"/>
    <w:rsid w:val="0028328E"/>
    <w:rsid w:val="00283FB9"/>
    <w:rsid w:val="00284510"/>
    <w:rsid w:val="002874D8"/>
    <w:rsid w:val="00291673"/>
    <w:rsid w:val="00292D7B"/>
    <w:rsid w:val="0029482A"/>
    <w:rsid w:val="00295E53"/>
    <w:rsid w:val="0029698F"/>
    <w:rsid w:val="002973D5"/>
    <w:rsid w:val="002A0A85"/>
    <w:rsid w:val="002A1E77"/>
    <w:rsid w:val="002A4A36"/>
    <w:rsid w:val="002A79C1"/>
    <w:rsid w:val="002A7A14"/>
    <w:rsid w:val="002A7C98"/>
    <w:rsid w:val="002B1164"/>
    <w:rsid w:val="002B121C"/>
    <w:rsid w:val="002B1386"/>
    <w:rsid w:val="002B1B21"/>
    <w:rsid w:val="002B1FCD"/>
    <w:rsid w:val="002B47CA"/>
    <w:rsid w:val="002B4A5F"/>
    <w:rsid w:val="002B6C31"/>
    <w:rsid w:val="002C1099"/>
    <w:rsid w:val="002C358D"/>
    <w:rsid w:val="002C5297"/>
    <w:rsid w:val="002D1908"/>
    <w:rsid w:val="002D3B8B"/>
    <w:rsid w:val="002D4997"/>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4A4"/>
    <w:rsid w:val="002E788C"/>
    <w:rsid w:val="002F1811"/>
    <w:rsid w:val="002F241F"/>
    <w:rsid w:val="002F442A"/>
    <w:rsid w:val="003004E0"/>
    <w:rsid w:val="003026EF"/>
    <w:rsid w:val="0030289D"/>
    <w:rsid w:val="0030324E"/>
    <w:rsid w:val="00304F5C"/>
    <w:rsid w:val="00305B9F"/>
    <w:rsid w:val="003071FF"/>
    <w:rsid w:val="003100C6"/>
    <w:rsid w:val="00310346"/>
    <w:rsid w:val="0031042E"/>
    <w:rsid w:val="003117D6"/>
    <w:rsid w:val="00312446"/>
    <w:rsid w:val="00314364"/>
    <w:rsid w:val="00315148"/>
    <w:rsid w:val="0031553B"/>
    <w:rsid w:val="003155E9"/>
    <w:rsid w:val="00315A6F"/>
    <w:rsid w:val="00315C2A"/>
    <w:rsid w:val="00322287"/>
    <w:rsid w:val="003226E3"/>
    <w:rsid w:val="00323FFB"/>
    <w:rsid w:val="003300E8"/>
    <w:rsid w:val="003320FA"/>
    <w:rsid w:val="003326B4"/>
    <w:rsid w:val="003329AF"/>
    <w:rsid w:val="00333DA6"/>
    <w:rsid w:val="00337848"/>
    <w:rsid w:val="003408BB"/>
    <w:rsid w:val="00341F47"/>
    <w:rsid w:val="00342253"/>
    <w:rsid w:val="00342AF2"/>
    <w:rsid w:val="00344C27"/>
    <w:rsid w:val="0034526F"/>
    <w:rsid w:val="00345A91"/>
    <w:rsid w:val="003467C9"/>
    <w:rsid w:val="00346B7C"/>
    <w:rsid w:val="0034761F"/>
    <w:rsid w:val="0035039F"/>
    <w:rsid w:val="003506BC"/>
    <w:rsid w:val="0035097C"/>
    <w:rsid w:val="00351152"/>
    <w:rsid w:val="003514EF"/>
    <w:rsid w:val="00351CB6"/>
    <w:rsid w:val="0035526B"/>
    <w:rsid w:val="00356E2C"/>
    <w:rsid w:val="00361382"/>
    <w:rsid w:val="00361BC1"/>
    <w:rsid w:val="00363FA7"/>
    <w:rsid w:val="00365931"/>
    <w:rsid w:val="003667A3"/>
    <w:rsid w:val="00371309"/>
    <w:rsid w:val="00371B3F"/>
    <w:rsid w:val="00373A75"/>
    <w:rsid w:val="0037673B"/>
    <w:rsid w:val="0038159D"/>
    <w:rsid w:val="0038226A"/>
    <w:rsid w:val="00382493"/>
    <w:rsid w:val="00385215"/>
    <w:rsid w:val="00385B33"/>
    <w:rsid w:val="00391A27"/>
    <w:rsid w:val="003949DD"/>
    <w:rsid w:val="00395D37"/>
    <w:rsid w:val="00397049"/>
    <w:rsid w:val="003A004A"/>
    <w:rsid w:val="003A0234"/>
    <w:rsid w:val="003A26C7"/>
    <w:rsid w:val="003A3734"/>
    <w:rsid w:val="003A7F93"/>
    <w:rsid w:val="003B35B0"/>
    <w:rsid w:val="003B36B5"/>
    <w:rsid w:val="003B625E"/>
    <w:rsid w:val="003B6AE3"/>
    <w:rsid w:val="003B7D04"/>
    <w:rsid w:val="003C1A19"/>
    <w:rsid w:val="003C3569"/>
    <w:rsid w:val="003C4F9F"/>
    <w:rsid w:val="003C59C2"/>
    <w:rsid w:val="003C5D9F"/>
    <w:rsid w:val="003C60F1"/>
    <w:rsid w:val="003C64EE"/>
    <w:rsid w:val="003C6B82"/>
    <w:rsid w:val="003D1537"/>
    <w:rsid w:val="003D344C"/>
    <w:rsid w:val="003D3747"/>
    <w:rsid w:val="003D5009"/>
    <w:rsid w:val="003D5801"/>
    <w:rsid w:val="003D58B3"/>
    <w:rsid w:val="003D6E3B"/>
    <w:rsid w:val="003D7B0C"/>
    <w:rsid w:val="003E0801"/>
    <w:rsid w:val="003E3495"/>
    <w:rsid w:val="003E5CE3"/>
    <w:rsid w:val="003E6726"/>
    <w:rsid w:val="003E6BE5"/>
    <w:rsid w:val="003E79B2"/>
    <w:rsid w:val="003F077F"/>
    <w:rsid w:val="003F086E"/>
    <w:rsid w:val="003F29A4"/>
    <w:rsid w:val="003F33C0"/>
    <w:rsid w:val="003F4591"/>
    <w:rsid w:val="003F4B47"/>
    <w:rsid w:val="003F5C3E"/>
    <w:rsid w:val="004020CB"/>
    <w:rsid w:val="004020FE"/>
    <w:rsid w:val="004026BE"/>
    <w:rsid w:val="00405557"/>
    <w:rsid w:val="004059A0"/>
    <w:rsid w:val="00406CA0"/>
    <w:rsid w:val="0040720C"/>
    <w:rsid w:val="00407224"/>
    <w:rsid w:val="00407FF8"/>
    <w:rsid w:val="00410766"/>
    <w:rsid w:val="004130BF"/>
    <w:rsid w:val="004132D8"/>
    <w:rsid w:val="00413514"/>
    <w:rsid w:val="00414E01"/>
    <w:rsid w:val="0041665C"/>
    <w:rsid w:val="00417765"/>
    <w:rsid w:val="00417F41"/>
    <w:rsid w:val="00421009"/>
    <w:rsid w:val="004213A4"/>
    <w:rsid w:val="004222E1"/>
    <w:rsid w:val="00424709"/>
    <w:rsid w:val="00424AD9"/>
    <w:rsid w:val="0042750B"/>
    <w:rsid w:val="00427526"/>
    <w:rsid w:val="004277AA"/>
    <w:rsid w:val="004311D8"/>
    <w:rsid w:val="00431AA7"/>
    <w:rsid w:val="00432493"/>
    <w:rsid w:val="004370BA"/>
    <w:rsid w:val="0044238C"/>
    <w:rsid w:val="004432BD"/>
    <w:rsid w:val="00444B2D"/>
    <w:rsid w:val="0044553B"/>
    <w:rsid w:val="00445633"/>
    <w:rsid w:val="00447CFD"/>
    <w:rsid w:val="00451035"/>
    <w:rsid w:val="00451676"/>
    <w:rsid w:val="00454131"/>
    <w:rsid w:val="004544AC"/>
    <w:rsid w:val="00456873"/>
    <w:rsid w:val="004606D8"/>
    <w:rsid w:val="0046201C"/>
    <w:rsid w:val="00462645"/>
    <w:rsid w:val="00465146"/>
    <w:rsid w:val="004651E4"/>
    <w:rsid w:val="004662A3"/>
    <w:rsid w:val="004704E2"/>
    <w:rsid w:val="0047121D"/>
    <w:rsid w:val="004716D2"/>
    <w:rsid w:val="004729BA"/>
    <w:rsid w:val="00475411"/>
    <w:rsid w:val="00480A84"/>
    <w:rsid w:val="00480EC6"/>
    <w:rsid w:val="0048286F"/>
    <w:rsid w:val="004833D9"/>
    <w:rsid w:val="00484BD0"/>
    <w:rsid w:val="00485275"/>
    <w:rsid w:val="00485769"/>
    <w:rsid w:val="00486274"/>
    <w:rsid w:val="004929B6"/>
    <w:rsid w:val="004A00AA"/>
    <w:rsid w:val="004A0CF1"/>
    <w:rsid w:val="004A4003"/>
    <w:rsid w:val="004A4B19"/>
    <w:rsid w:val="004A4C9A"/>
    <w:rsid w:val="004A5802"/>
    <w:rsid w:val="004A5FB0"/>
    <w:rsid w:val="004A5FFD"/>
    <w:rsid w:val="004A6276"/>
    <w:rsid w:val="004B26EB"/>
    <w:rsid w:val="004B2E93"/>
    <w:rsid w:val="004B667B"/>
    <w:rsid w:val="004B7749"/>
    <w:rsid w:val="004B7A09"/>
    <w:rsid w:val="004C01B2"/>
    <w:rsid w:val="004C072E"/>
    <w:rsid w:val="004C0A5A"/>
    <w:rsid w:val="004C366B"/>
    <w:rsid w:val="004C44DC"/>
    <w:rsid w:val="004C59A5"/>
    <w:rsid w:val="004C7134"/>
    <w:rsid w:val="004C73B7"/>
    <w:rsid w:val="004C7BE1"/>
    <w:rsid w:val="004D07C9"/>
    <w:rsid w:val="004D0875"/>
    <w:rsid w:val="004D2DC1"/>
    <w:rsid w:val="004D6ECA"/>
    <w:rsid w:val="004D72D4"/>
    <w:rsid w:val="004D738C"/>
    <w:rsid w:val="004D76DD"/>
    <w:rsid w:val="004E0041"/>
    <w:rsid w:val="004E00F7"/>
    <w:rsid w:val="004E0283"/>
    <w:rsid w:val="004E09AD"/>
    <w:rsid w:val="004E1AA9"/>
    <w:rsid w:val="004E20CD"/>
    <w:rsid w:val="004E288D"/>
    <w:rsid w:val="004E4098"/>
    <w:rsid w:val="004E5FB8"/>
    <w:rsid w:val="004E6AB8"/>
    <w:rsid w:val="004E7297"/>
    <w:rsid w:val="004F014A"/>
    <w:rsid w:val="004F0539"/>
    <w:rsid w:val="004F1C7F"/>
    <w:rsid w:val="004F1ED7"/>
    <w:rsid w:val="004F38C8"/>
    <w:rsid w:val="004F4A0A"/>
    <w:rsid w:val="004F4C20"/>
    <w:rsid w:val="004F568A"/>
    <w:rsid w:val="004F5F9F"/>
    <w:rsid w:val="00503D94"/>
    <w:rsid w:val="00505583"/>
    <w:rsid w:val="0050762A"/>
    <w:rsid w:val="00510EDF"/>
    <w:rsid w:val="0051275C"/>
    <w:rsid w:val="00512E55"/>
    <w:rsid w:val="0051606D"/>
    <w:rsid w:val="005162D4"/>
    <w:rsid w:val="005178A7"/>
    <w:rsid w:val="005206CD"/>
    <w:rsid w:val="0052077D"/>
    <w:rsid w:val="00524C04"/>
    <w:rsid w:val="00525CAF"/>
    <w:rsid w:val="005313EE"/>
    <w:rsid w:val="0053166A"/>
    <w:rsid w:val="0053358B"/>
    <w:rsid w:val="00535380"/>
    <w:rsid w:val="00536184"/>
    <w:rsid w:val="00536FFF"/>
    <w:rsid w:val="00537087"/>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7D7B"/>
    <w:rsid w:val="00560672"/>
    <w:rsid w:val="00561039"/>
    <w:rsid w:val="00561C72"/>
    <w:rsid w:val="00564831"/>
    <w:rsid w:val="00570FB1"/>
    <w:rsid w:val="00571B49"/>
    <w:rsid w:val="0057236E"/>
    <w:rsid w:val="00580888"/>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7483"/>
    <w:rsid w:val="005B02BF"/>
    <w:rsid w:val="005B0A90"/>
    <w:rsid w:val="005B2DE2"/>
    <w:rsid w:val="005B4298"/>
    <w:rsid w:val="005B4BCE"/>
    <w:rsid w:val="005B64B7"/>
    <w:rsid w:val="005B755C"/>
    <w:rsid w:val="005C0293"/>
    <w:rsid w:val="005C0457"/>
    <w:rsid w:val="005C2521"/>
    <w:rsid w:val="005C5F97"/>
    <w:rsid w:val="005C67C3"/>
    <w:rsid w:val="005C6E0B"/>
    <w:rsid w:val="005C769C"/>
    <w:rsid w:val="005D2D1F"/>
    <w:rsid w:val="005D3B97"/>
    <w:rsid w:val="005E0915"/>
    <w:rsid w:val="005E287B"/>
    <w:rsid w:val="005E6F77"/>
    <w:rsid w:val="005E6FB8"/>
    <w:rsid w:val="005E774E"/>
    <w:rsid w:val="005E7820"/>
    <w:rsid w:val="005E7AC9"/>
    <w:rsid w:val="005F1580"/>
    <w:rsid w:val="005F2515"/>
    <w:rsid w:val="005F2A8C"/>
    <w:rsid w:val="005F3ED8"/>
    <w:rsid w:val="005F5F42"/>
    <w:rsid w:val="005F68F1"/>
    <w:rsid w:val="005F6B57"/>
    <w:rsid w:val="00600AE7"/>
    <w:rsid w:val="00600D35"/>
    <w:rsid w:val="006016D2"/>
    <w:rsid w:val="006034AA"/>
    <w:rsid w:val="00605132"/>
    <w:rsid w:val="00605748"/>
    <w:rsid w:val="00607CD5"/>
    <w:rsid w:val="006115DF"/>
    <w:rsid w:val="00615F6B"/>
    <w:rsid w:val="00616BD8"/>
    <w:rsid w:val="00617411"/>
    <w:rsid w:val="00617D74"/>
    <w:rsid w:val="00620E0B"/>
    <w:rsid w:val="0062161D"/>
    <w:rsid w:val="00621DAD"/>
    <w:rsid w:val="00622444"/>
    <w:rsid w:val="00624C32"/>
    <w:rsid w:val="00625208"/>
    <w:rsid w:val="00625DC3"/>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4F4C"/>
    <w:rsid w:val="00676527"/>
    <w:rsid w:val="0067724A"/>
    <w:rsid w:val="00677ACE"/>
    <w:rsid w:val="00677F2D"/>
    <w:rsid w:val="00677FAC"/>
    <w:rsid w:val="006805E1"/>
    <w:rsid w:val="00681D83"/>
    <w:rsid w:val="006832E2"/>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767F"/>
    <w:rsid w:val="006C1CDB"/>
    <w:rsid w:val="006C22CA"/>
    <w:rsid w:val="006C2916"/>
    <w:rsid w:val="006C3902"/>
    <w:rsid w:val="006C3C10"/>
    <w:rsid w:val="006C4F00"/>
    <w:rsid w:val="006D1C1C"/>
    <w:rsid w:val="006D26CB"/>
    <w:rsid w:val="006D3CF5"/>
    <w:rsid w:val="006D41B4"/>
    <w:rsid w:val="006D5965"/>
    <w:rsid w:val="006D73FD"/>
    <w:rsid w:val="006D7A92"/>
    <w:rsid w:val="006E2960"/>
    <w:rsid w:val="006E6C59"/>
    <w:rsid w:val="006E7813"/>
    <w:rsid w:val="006E7BCE"/>
    <w:rsid w:val="006E7C4A"/>
    <w:rsid w:val="006F2E7B"/>
    <w:rsid w:val="006F3529"/>
    <w:rsid w:val="006F36ED"/>
    <w:rsid w:val="006F5011"/>
    <w:rsid w:val="006F6A50"/>
    <w:rsid w:val="006F6FE3"/>
    <w:rsid w:val="007004BB"/>
    <w:rsid w:val="007008EE"/>
    <w:rsid w:val="00700AC8"/>
    <w:rsid w:val="00700DFD"/>
    <w:rsid w:val="00701310"/>
    <w:rsid w:val="0070267E"/>
    <w:rsid w:val="00706B9F"/>
    <w:rsid w:val="00706E32"/>
    <w:rsid w:val="0070700B"/>
    <w:rsid w:val="00711DB2"/>
    <w:rsid w:val="007127B7"/>
    <w:rsid w:val="00713A68"/>
    <w:rsid w:val="0071558E"/>
    <w:rsid w:val="00715BAA"/>
    <w:rsid w:val="00717335"/>
    <w:rsid w:val="00722AE9"/>
    <w:rsid w:val="0072354F"/>
    <w:rsid w:val="00724774"/>
    <w:rsid w:val="00727787"/>
    <w:rsid w:val="00730753"/>
    <w:rsid w:val="0073178B"/>
    <w:rsid w:val="0073204D"/>
    <w:rsid w:val="00733B8F"/>
    <w:rsid w:val="00735EF5"/>
    <w:rsid w:val="00736A0E"/>
    <w:rsid w:val="00741247"/>
    <w:rsid w:val="00744762"/>
    <w:rsid w:val="00744AB7"/>
    <w:rsid w:val="00744EFF"/>
    <w:rsid w:val="00744F1B"/>
    <w:rsid w:val="00745CD5"/>
    <w:rsid w:val="00746203"/>
    <w:rsid w:val="0074628F"/>
    <w:rsid w:val="00750C43"/>
    <w:rsid w:val="007546AF"/>
    <w:rsid w:val="007629A7"/>
    <w:rsid w:val="007655B0"/>
    <w:rsid w:val="00765934"/>
    <w:rsid w:val="00765FA3"/>
    <w:rsid w:val="00766BCC"/>
    <w:rsid w:val="00767688"/>
    <w:rsid w:val="0077089B"/>
    <w:rsid w:val="00771788"/>
    <w:rsid w:val="0077451B"/>
    <w:rsid w:val="00775702"/>
    <w:rsid w:val="0077724F"/>
    <w:rsid w:val="007778B1"/>
    <w:rsid w:val="00782F47"/>
    <w:rsid w:val="007830AC"/>
    <w:rsid w:val="0078316D"/>
    <w:rsid w:val="00783CE8"/>
    <w:rsid w:val="00787354"/>
    <w:rsid w:val="00787C23"/>
    <w:rsid w:val="007900DF"/>
    <w:rsid w:val="00794972"/>
    <w:rsid w:val="00795AA9"/>
    <w:rsid w:val="0079653D"/>
    <w:rsid w:val="0079773B"/>
    <w:rsid w:val="007A0DB1"/>
    <w:rsid w:val="007A11C7"/>
    <w:rsid w:val="007A1CF3"/>
    <w:rsid w:val="007A4588"/>
    <w:rsid w:val="007A485E"/>
    <w:rsid w:val="007A5519"/>
    <w:rsid w:val="007A5A22"/>
    <w:rsid w:val="007B4814"/>
    <w:rsid w:val="007B51B8"/>
    <w:rsid w:val="007B5A07"/>
    <w:rsid w:val="007B6486"/>
    <w:rsid w:val="007B6FED"/>
    <w:rsid w:val="007C0BE2"/>
    <w:rsid w:val="007C0C5F"/>
    <w:rsid w:val="007C1864"/>
    <w:rsid w:val="007C1E0E"/>
    <w:rsid w:val="007C26FC"/>
    <w:rsid w:val="007C395C"/>
    <w:rsid w:val="007C57A6"/>
    <w:rsid w:val="007C6EA7"/>
    <w:rsid w:val="007C795D"/>
    <w:rsid w:val="007D0324"/>
    <w:rsid w:val="007D198D"/>
    <w:rsid w:val="007D1B88"/>
    <w:rsid w:val="007D29EA"/>
    <w:rsid w:val="007E353B"/>
    <w:rsid w:val="007E373C"/>
    <w:rsid w:val="007E43CE"/>
    <w:rsid w:val="007E6239"/>
    <w:rsid w:val="007F0D5C"/>
    <w:rsid w:val="007F1814"/>
    <w:rsid w:val="007F2A24"/>
    <w:rsid w:val="007F6651"/>
    <w:rsid w:val="007F6DAE"/>
    <w:rsid w:val="008002CE"/>
    <w:rsid w:val="008004B2"/>
    <w:rsid w:val="00800EC7"/>
    <w:rsid w:val="00801311"/>
    <w:rsid w:val="00805AE7"/>
    <w:rsid w:val="00806F0C"/>
    <w:rsid w:val="00810786"/>
    <w:rsid w:val="008110DF"/>
    <w:rsid w:val="0081162C"/>
    <w:rsid w:val="00811CF1"/>
    <w:rsid w:val="008125E5"/>
    <w:rsid w:val="008140E7"/>
    <w:rsid w:val="0081438A"/>
    <w:rsid w:val="00814619"/>
    <w:rsid w:val="008154F5"/>
    <w:rsid w:val="0082096C"/>
    <w:rsid w:val="008228BA"/>
    <w:rsid w:val="00822FBC"/>
    <w:rsid w:val="008252FA"/>
    <w:rsid w:val="00826E22"/>
    <w:rsid w:val="0082721F"/>
    <w:rsid w:val="00827A0D"/>
    <w:rsid w:val="0083168E"/>
    <w:rsid w:val="00832D1B"/>
    <w:rsid w:val="00833DF1"/>
    <w:rsid w:val="00834650"/>
    <w:rsid w:val="00834F00"/>
    <w:rsid w:val="00836161"/>
    <w:rsid w:val="008402EF"/>
    <w:rsid w:val="00841459"/>
    <w:rsid w:val="00841DCF"/>
    <w:rsid w:val="00843E5A"/>
    <w:rsid w:val="0084450F"/>
    <w:rsid w:val="00845CA3"/>
    <w:rsid w:val="00850CC6"/>
    <w:rsid w:val="00852187"/>
    <w:rsid w:val="008522FA"/>
    <w:rsid w:val="00855B89"/>
    <w:rsid w:val="00856EC0"/>
    <w:rsid w:val="00857FD7"/>
    <w:rsid w:val="008618BF"/>
    <w:rsid w:val="0086386E"/>
    <w:rsid w:val="008667BC"/>
    <w:rsid w:val="00866F51"/>
    <w:rsid w:val="00867E98"/>
    <w:rsid w:val="008707F7"/>
    <w:rsid w:val="00870AF3"/>
    <w:rsid w:val="00873AD9"/>
    <w:rsid w:val="008744DC"/>
    <w:rsid w:val="008745BF"/>
    <w:rsid w:val="0088048E"/>
    <w:rsid w:val="00880F64"/>
    <w:rsid w:val="00885086"/>
    <w:rsid w:val="0089038F"/>
    <w:rsid w:val="00890BD7"/>
    <w:rsid w:val="00892D08"/>
    <w:rsid w:val="00893791"/>
    <w:rsid w:val="00893FA9"/>
    <w:rsid w:val="00894B19"/>
    <w:rsid w:val="008A1A9B"/>
    <w:rsid w:val="008A21E5"/>
    <w:rsid w:val="008A2800"/>
    <w:rsid w:val="008A3CAE"/>
    <w:rsid w:val="008A537A"/>
    <w:rsid w:val="008A7BD0"/>
    <w:rsid w:val="008B6CD0"/>
    <w:rsid w:val="008B7B64"/>
    <w:rsid w:val="008C15BB"/>
    <w:rsid w:val="008C2869"/>
    <w:rsid w:val="008C795C"/>
    <w:rsid w:val="008D0B76"/>
    <w:rsid w:val="008D1A86"/>
    <w:rsid w:val="008D1DB1"/>
    <w:rsid w:val="008D290F"/>
    <w:rsid w:val="008D5A8D"/>
    <w:rsid w:val="008D7752"/>
    <w:rsid w:val="008D77E9"/>
    <w:rsid w:val="008D7846"/>
    <w:rsid w:val="008E0FBA"/>
    <w:rsid w:val="008E1F6B"/>
    <w:rsid w:val="008E291A"/>
    <w:rsid w:val="008E411C"/>
    <w:rsid w:val="008E5A6D"/>
    <w:rsid w:val="008E7110"/>
    <w:rsid w:val="008F0A1F"/>
    <w:rsid w:val="008F10A9"/>
    <w:rsid w:val="008F1483"/>
    <w:rsid w:val="008F18B1"/>
    <w:rsid w:val="008F32DF"/>
    <w:rsid w:val="008F38D2"/>
    <w:rsid w:val="008F4740"/>
    <w:rsid w:val="008F4823"/>
    <w:rsid w:val="008F4D20"/>
    <w:rsid w:val="008F4F3E"/>
    <w:rsid w:val="008F54AF"/>
    <w:rsid w:val="008F597C"/>
    <w:rsid w:val="008F69B6"/>
    <w:rsid w:val="00900306"/>
    <w:rsid w:val="00900D08"/>
    <w:rsid w:val="00900F75"/>
    <w:rsid w:val="00901AAF"/>
    <w:rsid w:val="0090390B"/>
    <w:rsid w:val="00905564"/>
    <w:rsid w:val="00906560"/>
    <w:rsid w:val="00906F51"/>
    <w:rsid w:val="0090768D"/>
    <w:rsid w:val="0091027F"/>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3314D"/>
    <w:rsid w:val="00935389"/>
    <w:rsid w:val="009355CE"/>
    <w:rsid w:val="00935EFF"/>
    <w:rsid w:val="00940412"/>
    <w:rsid w:val="00941990"/>
    <w:rsid w:val="0094757D"/>
    <w:rsid w:val="00950126"/>
    <w:rsid w:val="00951B25"/>
    <w:rsid w:val="00951C81"/>
    <w:rsid w:val="00952D46"/>
    <w:rsid w:val="0095477F"/>
    <w:rsid w:val="00954C97"/>
    <w:rsid w:val="0096042E"/>
    <w:rsid w:val="009614A1"/>
    <w:rsid w:val="009615C0"/>
    <w:rsid w:val="00963A2A"/>
    <w:rsid w:val="009642DA"/>
    <w:rsid w:val="00964543"/>
    <w:rsid w:val="00964914"/>
    <w:rsid w:val="00967AA2"/>
    <w:rsid w:val="009737E4"/>
    <w:rsid w:val="0097489D"/>
    <w:rsid w:val="00975752"/>
    <w:rsid w:val="0097615F"/>
    <w:rsid w:val="0098032D"/>
    <w:rsid w:val="00981F6C"/>
    <w:rsid w:val="009828EB"/>
    <w:rsid w:val="00983B74"/>
    <w:rsid w:val="00985093"/>
    <w:rsid w:val="00990263"/>
    <w:rsid w:val="00991C7E"/>
    <w:rsid w:val="009926E6"/>
    <w:rsid w:val="009935DC"/>
    <w:rsid w:val="00993A2A"/>
    <w:rsid w:val="009947F8"/>
    <w:rsid w:val="00995114"/>
    <w:rsid w:val="009962DF"/>
    <w:rsid w:val="00997E26"/>
    <w:rsid w:val="00997EA5"/>
    <w:rsid w:val="009A0224"/>
    <w:rsid w:val="009A0CAC"/>
    <w:rsid w:val="009A132D"/>
    <w:rsid w:val="009A1DDB"/>
    <w:rsid w:val="009A243C"/>
    <w:rsid w:val="009A2C95"/>
    <w:rsid w:val="009A31F8"/>
    <w:rsid w:val="009A4B99"/>
    <w:rsid w:val="009A4CCC"/>
    <w:rsid w:val="009A4DE1"/>
    <w:rsid w:val="009A4E2A"/>
    <w:rsid w:val="009A59D0"/>
    <w:rsid w:val="009B19F2"/>
    <w:rsid w:val="009B30F0"/>
    <w:rsid w:val="009B3BAD"/>
    <w:rsid w:val="009B53D8"/>
    <w:rsid w:val="009B644F"/>
    <w:rsid w:val="009B7694"/>
    <w:rsid w:val="009C022E"/>
    <w:rsid w:val="009C0974"/>
    <w:rsid w:val="009C1733"/>
    <w:rsid w:val="009C1FE0"/>
    <w:rsid w:val="009C202E"/>
    <w:rsid w:val="009C224A"/>
    <w:rsid w:val="009C273A"/>
    <w:rsid w:val="009C2B68"/>
    <w:rsid w:val="009C3571"/>
    <w:rsid w:val="009C45C3"/>
    <w:rsid w:val="009C4F7A"/>
    <w:rsid w:val="009C6D3A"/>
    <w:rsid w:val="009C75AF"/>
    <w:rsid w:val="009D0829"/>
    <w:rsid w:val="009D1E80"/>
    <w:rsid w:val="009D5801"/>
    <w:rsid w:val="009D6993"/>
    <w:rsid w:val="009E205E"/>
    <w:rsid w:val="009E24F6"/>
    <w:rsid w:val="009E27B8"/>
    <w:rsid w:val="009E47A8"/>
    <w:rsid w:val="009E47FC"/>
    <w:rsid w:val="009E4B94"/>
    <w:rsid w:val="009E5E9B"/>
    <w:rsid w:val="009E6006"/>
    <w:rsid w:val="009F0BF1"/>
    <w:rsid w:val="009F3095"/>
    <w:rsid w:val="009F35B0"/>
    <w:rsid w:val="009F6936"/>
    <w:rsid w:val="00A03128"/>
    <w:rsid w:val="00A034C1"/>
    <w:rsid w:val="00A054C1"/>
    <w:rsid w:val="00A062F2"/>
    <w:rsid w:val="00A06D11"/>
    <w:rsid w:val="00A1176A"/>
    <w:rsid w:val="00A12319"/>
    <w:rsid w:val="00A13B19"/>
    <w:rsid w:val="00A14B5E"/>
    <w:rsid w:val="00A1539C"/>
    <w:rsid w:val="00A17D8C"/>
    <w:rsid w:val="00A204F7"/>
    <w:rsid w:val="00A22DBF"/>
    <w:rsid w:val="00A24AA1"/>
    <w:rsid w:val="00A3118A"/>
    <w:rsid w:val="00A3168C"/>
    <w:rsid w:val="00A31CAB"/>
    <w:rsid w:val="00A32BA0"/>
    <w:rsid w:val="00A33C52"/>
    <w:rsid w:val="00A36C1C"/>
    <w:rsid w:val="00A3746A"/>
    <w:rsid w:val="00A4028C"/>
    <w:rsid w:val="00A41362"/>
    <w:rsid w:val="00A418CF"/>
    <w:rsid w:val="00A4395E"/>
    <w:rsid w:val="00A44F14"/>
    <w:rsid w:val="00A4755D"/>
    <w:rsid w:val="00A50D3B"/>
    <w:rsid w:val="00A5154D"/>
    <w:rsid w:val="00A52DD0"/>
    <w:rsid w:val="00A535DB"/>
    <w:rsid w:val="00A53689"/>
    <w:rsid w:val="00A5739D"/>
    <w:rsid w:val="00A61DC9"/>
    <w:rsid w:val="00A64920"/>
    <w:rsid w:val="00A64AB4"/>
    <w:rsid w:val="00A709D7"/>
    <w:rsid w:val="00A70DF5"/>
    <w:rsid w:val="00A712CD"/>
    <w:rsid w:val="00A71383"/>
    <w:rsid w:val="00A72ED6"/>
    <w:rsid w:val="00A72FDB"/>
    <w:rsid w:val="00A73AFA"/>
    <w:rsid w:val="00A73F7F"/>
    <w:rsid w:val="00A75DF3"/>
    <w:rsid w:val="00A772C3"/>
    <w:rsid w:val="00A77729"/>
    <w:rsid w:val="00A7797F"/>
    <w:rsid w:val="00A808BC"/>
    <w:rsid w:val="00A82022"/>
    <w:rsid w:val="00A8261F"/>
    <w:rsid w:val="00A8303B"/>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06E"/>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1BA6"/>
    <w:rsid w:val="00AC5B1F"/>
    <w:rsid w:val="00AC70C1"/>
    <w:rsid w:val="00AC7346"/>
    <w:rsid w:val="00AC77A9"/>
    <w:rsid w:val="00AC7ABB"/>
    <w:rsid w:val="00AD0129"/>
    <w:rsid w:val="00AD29C1"/>
    <w:rsid w:val="00AD2B24"/>
    <w:rsid w:val="00AD2CA9"/>
    <w:rsid w:val="00AD3675"/>
    <w:rsid w:val="00AD45E2"/>
    <w:rsid w:val="00AD5F89"/>
    <w:rsid w:val="00AD5F97"/>
    <w:rsid w:val="00AD75BB"/>
    <w:rsid w:val="00AE162A"/>
    <w:rsid w:val="00AE2244"/>
    <w:rsid w:val="00AE2FF9"/>
    <w:rsid w:val="00AE386F"/>
    <w:rsid w:val="00AE56A3"/>
    <w:rsid w:val="00AE6BF8"/>
    <w:rsid w:val="00AF12E4"/>
    <w:rsid w:val="00AF1D02"/>
    <w:rsid w:val="00AF2A59"/>
    <w:rsid w:val="00AF51A0"/>
    <w:rsid w:val="00AF7085"/>
    <w:rsid w:val="00AF786E"/>
    <w:rsid w:val="00B0062A"/>
    <w:rsid w:val="00B00D92"/>
    <w:rsid w:val="00B0113F"/>
    <w:rsid w:val="00B02226"/>
    <w:rsid w:val="00B0422A"/>
    <w:rsid w:val="00B04C56"/>
    <w:rsid w:val="00B10D07"/>
    <w:rsid w:val="00B1249D"/>
    <w:rsid w:val="00B1286B"/>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C79"/>
    <w:rsid w:val="00B4292B"/>
    <w:rsid w:val="00B43AC5"/>
    <w:rsid w:val="00B44D45"/>
    <w:rsid w:val="00B451DF"/>
    <w:rsid w:val="00B50056"/>
    <w:rsid w:val="00B50277"/>
    <w:rsid w:val="00B53390"/>
    <w:rsid w:val="00B53A95"/>
    <w:rsid w:val="00B54F47"/>
    <w:rsid w:val="00B54FDB"/>
    <w:rsid w:val="00B557D6"/>
    <w:rsid w:val="00B55D3B"/>
    <w:rsid w:val="00B57127"/>
    <w:rsid w:val="00B60616"/>
    <w:rsid w:val="00B60E54"/>
    <w:rsid w:val="00B61A41"/>
    <w:rsid w:val="00B624B8"/>
    <w:rsid w:val="00B63310"/>
    <w:rsid w:val="00B6496E"/>
    <w:rsid w:val="00B66240"/>
    <w:rsid w:val="00B6631A"/>
    <w:rsid w:val="00B665A4"/>
    <w:rsid w:val="00B669E1"/>
    <w:rsid w:val="00B676B7"/>
    <w:rsid w:val="00B74211"/>
    <w:rsid w:val="00B7437F"/>
    <w:rsid w:val="00B745BA"/>
    <w:rsid w:val="00B7575C"/>
    <w:rsid w:val="00B80DB2"/>
    <w:rsid w:val="00B82DC8"/>
    <w:rsid w:val="00B86E4E"/>
    <w:rsid w:val="00B86F2B"/>
    <w:rsid w:val="00B87AE3"/>
    <w:rsid w:val="00B9104A"/>
    <w:rsid w:val="00B92308"/>
    <w:rsid w:val="00B95240"/>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1C89"/>
    <w:rsid w:val="00BD3AC2"/>
    <w:rsid w:val="00BD4DBE"/>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10F3F"/>
    <w:rsid w:val="00C12D0B"/>
    <w:rsid w:val="00C13796"/>
    <w:rsid w:val="00C13C56"/>
    <w:rsid w:val="00C24BD6"/>
    <w:rsid w:val="00C2504E"/>
    <w:rsid w:val="00C27D86"/>
    <w:rsid w:val="00C30347"/>
    <w:rsid w:val="00C31094"/>
    <w:rsid w:val="00C32213"/>
    <w:rsid w:val="00C332E6"/>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BD6"/>
    <w:rsid w:val="00C52531"/>
    <w:rsid w:val="00C54C8B"/>
    <w:rsid w:val="00C61008"/>
    <w:rsid w:val="00C6126C"/>
    <w:rsid w:val="00C6146E"/>
    <w:rsid w:val="00C619B1"/>
    <w:rsid w:val="00C62E2C"/>
    <w:rsid w:val="00C63609"/>
    <w:rsid w:val="00C6534B"/>
    <w:rsid w:val="00C65BC4"/>
    <w:rsid w:val="00C65D59"/>
    <w:rsid w:val="00C66F9F"/>
    <w:rsid w:val="00C746A3"/>
    <w:rsid w:val="00C75BAC"/>
    <w:rsid w:val="00C778F7"/>
    <w:rsid w:val="00C77AF8"/>
    <w:rsid w:val="00C81D41"/>
    <w:rsid w:val="00C82519"/>
    <w:rsid w:val="00C83A84"/>
    <w:rsid w:val="00C83D8C"/>
    <w:rsid w:val="00C85FBD"/>
    <w:rsid w:val="00C9044C"/>
    <w:rsid w:val="00C920C7"/>
    <w:rsid w:val="00C946D9"/>
    <w:rsid w:val="00C955F9"/>
    <w:rsid w:val="00C972A6"/>
    <w:rsid w:val="00C97B89"/>
    <w:rsid w:val="00C97CCA"/>
    <w:rsid w:val="00CA00DF"/>
    <w:rsid w:val="00CA0183"/>
    <w:rsid w:val="00CA0A7D"/>
    <w:rsid w:val="00CA0F11"/>
    <w:rsid w:val="00CA158C"/>
    <w:rsid w:val="00CA5290"/>
    <w:rsid w:val="00CA7714"/>
    <w:rsid w:val="00CA7B1F"/>
    <w:rsid w:val="00CB0B1E"/>
    <w:rsid w:val="00CB0E90"/>
    <w:rsid w:val="00CB4443"/>
    <w:rsid w:val="00CB4FBE"/>
    <w:rsid w:val="00CB50B2"/>
    <w:rsid w:val="00CC2476"/>
    <w:rsid w:val="00CC5592"/>
    <w:rsid w:val="00CC6322"/>
    <w:rsid w:val="00CC7654"/>
    <w:rsid w:val="00CD01C7"/>
    <w:rsid w:val="00CD2779"/>
    <w:rsid w:val="00CD47B7"/>
    <w:rsid w:val="00CD5DD9"/>
    <w:rsid w:val="00CD7216"/>
    <w:rsid w:val="00CD7A65"/>
    <w:rsid w:val="00CE23F5"/>
    <w:rsid w:val="00CE263B"/>
    <w:rsid w:val="00CE3053"/>
    <w:rsid w:val="00CE356F"/>
    <w:rsid w:val="00CE46E2"/>
    <w:rsid w:val="00CE5168"/>
    <w:rsid w:val="00CE5EDD"/>
    <w:rsid w:val="00CE6662"/>
    <w:rsid w:val="00CF0F72"/>
    <w:rsid w:val="00CF2162"/>
    <w:rsid w:val="00CF7E7B"/>
    <w:rsid w:val="00D00F2A"/>
    <w:rsid w:val="00D03867"/>
    <w:rsid w:val="00D04D2D"/>
    <w:rsid w:val="00D1440A"/>
    <w:rsid w:val="00D1443A"/>
    <w:rsid w:val="00D14AE6"/>
    <w:rsid w:val="00D1676A"/>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1F10"/>
    <w:rsid w:val="00D3324F"/>
    <w:rsid w:val="00D3392D"/>
    <w:rsid w:val="00D3752F"/>
    <w:rsid w:val="00D400BE"/>
    <w:rsid w:val="00D40ED1"/>
    <w:rsid w:val="00D41306"/>
    <w:rsid w:val="00D42605"/>
    <w:rsid w:val="00D42CC7"/>
    <w:rsid w:val="00D44594"/>
    <w:rsid w:val="00D46754"/>
    <w:rsid w:val="00D50A83"/>
    <w:rsid w:val="00D518B2"/>
    <w:rsid w:val="00D526CD"/>
    <w:rsid w:val="00D53670"/>
    <w:rsid w:val="00D55191"/>
    <w:rsid w:val="00D55420"/>
    <w:rsid w:val="00D561CD"/>
    <w:rsid w:val="00D56380"/>
    <w:rsid w:val="00D6038C"/>
    <w:rsid w:val="00D62069"/>
    <w:rsid w:val="00D64CFF"/>
    <w:rsid w:val="00D65967"/>
    <w:rsid w:val="00D66FD3"/>
    <w:rsid w:val="00D7068F"/>
    <w:rsid w:val="00D72830"/>
    <w:rsid w:val="00D74C91"/>
    <w:rsid w:val="00D758BA"/>
    <w:rsid w:val="00D77E25"/>
    <w:rsid w:val="00D81B41"/>
    <w:rsid w:val="00D81C17"/>
    <w:rsid w:val="00D82535"/>
    <w:rsid w:val="00D82A73"/>
    <w:rsid w:val="00D83542"/>
    <w:rsid w:val="00D863CE"/>
    <w:rsid w:val="00D87C66"/>
    <w:rsid w:val="00D902B8"/>
    <w:rsid w:val="00D91C48"/>
    <w:rsid w:val="00D92616"/>
    <w:rsid w:val="00D93576"/>
    <w:rsid w:val="00D93D51"/>
    <w:rsid w:val="00D941C2"/>
    <w:rsid w:val="00D94994"/>
    <w:rsid w:val="00D96141"/>
    <w:rsid w:val="00DA0421"/>
    <w:rsid w:val="00DA251A"/>
    <w:rsid w:val="00DA2667"/>
    <w:rsid w:val="00DA2CFD"/>
    <w:rsid w:val="00DA3381"/>
    <w:rsid w:val="00DA56A1"/>
    <w:rsid w:val="00DA7737"/>
    <w:rsid w:val="00DB31AF"/>
    <w:rsid w:val="00DB465D"/>
    <w:rsid w:val="00DC008E"/>
    <w:rsid w:val="00DC092E"/>
    <w:rsid w:val="00DC22C9"/>
    <w:rsid w:val="00DC246F"/>
    <w:rsid w:val="00DC61BD"/>
    <w:rsid w:val="00DC6CE6"/>
    <w:rsid w:val="00DD1936"/>
    <w:rsid w:val="00DD1A13"/>
    <w:rsid w:val="00DD415C"/>
    <w:rsid w:val="00DD4274"/>
    <w:rsid w:val="00DD66AD"/>
    <w:rsid w:val="00DD7663"/>
    <w:rsid w:val="00DE01E3"/>
    <w:rsid w:val="00DE2ABC"/>
    <w:rsid w:val="00DE2B28"/>
    <w:rsid w:val="00DE5B58"/>
    <w:rsid w:val="00DE5E4C"/>
    <w:rsid w:val="00DE7D12"/>
    <w:rsid w:val="00DF15AC"/>
    <w:rsid w:val="00DF163E"/>
    <w:rsid w:val="00DF6456"/>
    <w:rsid w:val="00DF65CD"/>
    <w:rsid w:val="00DF6C9C"/>
    <w:rsid w:val="00DF7D00"/>
    <w:rsid w:val="00E00C83"/>
    <w:rsid w:val="00E00F69"/>
    <w:rsid w:val="00E01648"/>
    <w:rsid w:val="00E026F8"/>
    <w:rsid w:val="00E05A5A"/>
    <w:rsid w:val="00E05D80"/>
    <w:rsid w:val="00E05D9E"/>
    <w:rsid w:val="00E07361"/>
    <w:rsid w:val="00E10168"/>
    <w:rsid w:val="00E1043B"/>
    <w:rsid w:val="00E128F4"/>
    <w:rsid w:val="00E13FF3"/>
    <w:rsid w:val="00E1439C"/>
    <w:rsid w:val="00E154AA"/>
    <w:rsid w:val="00E16945"/>
    <w:rsid w:val="00E17E36"/>
    <w:rsid w:val="00E244BB"/>
    <w:rsid w:val="00E25EEE"/>
    <w:rsid w:val="00E2662C"/>
    <w:rsid w:val="00E3022B"/>
    <w:rsid w:val="00E30491"/>
    <w:rsid w:val="00E30BBD"/>
    <w:rsid w:val="00E42484"/>
    <w:rsid w:val="00E42748"/>
    <w:rsid w:val="00E42945"/>
    <w:rsid w:val="00E45C85"/>
    <w:rsid w:val="00E46B75"/>
    <w:rsid w:val="00E4705D"/>
    <w:rsid w:val="00E504AF"/>
    <w:rsid w:val="00E50BDC"/>
    <w:rsid w:val="00E50C2F"/>
    <w:rsid w:val="00E51AD5"/>
    <w:rsid w:val="00E53EE9"/>
    <w:rsid w:val="00E57AAF"/>
    <w:rsid w:val="00E61DAE"/>
    <w:rsid w:val="00E62011"/>
    <w:rsid w:val="00E620E5"/>
    <w:rsid w:val="00E62B90"/>
    <w:rsid w:val="00E63723"/>
    <w:rsid w:val="00E6491E"/>
    <w:rsid w:val="00E66CFA"/>
    <w:rsid w:val="00E723F8"/>
    <w:rsid w:val="00E736AB"/>
    <w:rsid w:val="00E742CE"/>
    <w:rsid w:val="00E7611A"/>
    <w:rsid w:val="00E76A3D"/>
    <w:rsid w:val="00E77630"/>
    <w:rsid w:val="00E77704"/>
    <w:rsid w:val="00E81567"/>
    <w:rsid w:val="00E81C61"/>
    <w:rsid w:val="00E824B7"/>
    <w:rsid w:val="00E82B21"/>
    <w:rsid w:val="00E843C2"/>
    <w:rsid w:val="00E868D2"/>
    <w:rsid w:val="00E87440"/>
    <w:rsid w:val="00E91E6D"/>
    <w:rsid w:val="00E92059"/>
    <w:rsid w:val="00E93DE3"/>
    <w:rsid w:val="00E96590"/>
    <w:rsid w:val="00EA202A"/>
    <w:rsid w:val="00EA2DC4"/>
    <w:rsid w:val="00EA3B1A"/>
    <w:rsid w:val="00EA4611"/>
    <w:rsid w:val="00EA7EC8"/>
    <w:rsid w:val="00EB3C09"/>
    <w:rsid w:val="00EB41F6"/>
    <w:rsid w:val="00EB58B7"/>
    <w:rsid w:val="00EC0989"/>
    <w:rsid w:val="00EC0F2B"/>
    <w:rsid w:val="00EC3E10"/>
    <w:rsid w:val="00EC461B"/>
    <w:rsid w:val="00EC47E0"/>
    <w:rsid w:val="00EC4DA8"/>
    <w:rsid w:val="00EC4F94"/>
    <w:rsid w:val="00EC4FC0"/>
    <w:rsid w:val="00EC609A"/>
    <w:rsid w:val="00EC6D41"/>
    <w:rsid w:val="00EC73F7"/>
    <w:rsid w:val="00EC7704"/>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E67"/>
    <w:rsid w:val="00F0010C"/>
    <w:rsid w:val="00F00DBB"/>
    <w:rsid w:val="00F00F68"/>
    <w:rsid w:val="00F03B0B"/>
    <w:rsid w:val="00F04788"/>
    <w:rsid w:val="00F106AD"/>
    <w:rsid w:val="00F17EF8"/>
    <w:rsid w:val="00F20A71"/>
    <w:rsid w:val="00F2118A"/>
    <w:rsid w:val="00F21D6F"/>
    <w:rsid w:val="00F2316C"/>
    <w:rsid w:val="00F233E7"/>
    <w:rsid w:val="00F24ABC"/>
    <w:rsid w:val="00F256B3"/>
    <w:rsid w:val="00F25B9A"/>
    <w:rsid w:val="00F263E1"/>
    <w:rsid w:val="00F3199F"/>
    <w:rsid w:val="00F31B29"/>
    <w:rsid w:val="00F31C20"/>
    <w:rsid w:val="00F3276A"/>
    <w:rsid w:val="00F34CB3"/>
    <w:rsid w:val="00F377A9"/>
    <w:rsid w:val="00F416E2"/>
    <w:rsid w:val="00F4322E"/>
    <w:rsid w:val="00F432F1"/>
    <w:rsid w:val="00F441FA"/>
    <w:rsid w:val="00F474F3"/>
    <w:rsid w:val="00F505F7"/>
    <w:rsid w:val="00F528E6"/>
    <w:rsid w:val="00F52EFC"/>
    <w:rsid w:val="00F530BD"/>
    <w:rsid w:val="00F54A05"/>
    <w:rsid w:val="00F56A00"/>
    <w:rsid w:val="00F57A35"/>
    <w:rsid w:val="00F60E95"/>
    <w:rsid w:val="00F618A1"/>
    <w:rsid w:val="00F623C2"/>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43EE"/>
    <w:rsid w:val="00F96359"/>
    <w:rsid w:val="00F96451"/>
    <w:rsid w:val="00F9746A"/>
    <w:rsid w:val="00F9753F"/>
    <w:rsid w:val="00FA056D"/>
    <w:rsid w:val="00FA22EC"/>
    <w:rsid w:val="00FA406A"/>
    <w:rsid w:val="00FA4A84"/>
    <w:rsid w:val="00FA596F"/>
    <w:rsid w:val="00FA60EF"/>
    <w:rsid w:val="00FB066E"/>
    <w:rsid w:val="00FB2B57"/>
    <w:rsid w:val="00FB511D"/>
    <w:rsid w:val="00FB5C84"/>
    <w:rsid w:val="00FC096D"/>
    <w:rsid w:val="00FC18CD"/>
    <w:rsid w:val="00FC192B"/>
    <w:rsid w:val="00FC369D"/>
    <w:rsid w:val="00FC4647"/>
    <w:rsid w:val="00FC5849"/>
    <w:rsid w:val="00FD0CA3"/>
    <w:rsid w:val="00FD2766"/>
    <w:rsid w:val="00FD4C3E"/>
    <w:rsid w:val="00FD65D3"/>
    <w:rsid w:val="00FE0DF7"/>
    <w:rsid w:val="00FE15D1"/>
    <w:rsid w:val="00FE2C9C"/>
    <w:rsid w:val="00FE392B"/>
    <w:rsid w:val="00FE4813"/>
    <w:rsid w:val="00FE5ED5"/>
    <w:rsid w:val="00FE7B6F"/>
    <w:rsid w:val="00FF0832"/>
    <w:rsid w:val="00FF1252"/>
    <w:rsid w:val="00FF14B2"/>
    <w:rsid w:val="00FF26AB"/>
    <w:rsid w:val="00FF4C55"/>
    <w:rsid w:val="00FF5982"/>
    <w:rsid w:val="00FF7ABB"/>
    <w:rsid w:val="138AFD63"/>
    <w:rsid w:val="22A15475"/>
    <w:rsid w:val="2D474B3C"/>
    <w:rsid w:val="41D77C31"/>
    <w:rsid w:val="5145928D"/>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1F0B8"/>
  <w15:docId w15:val="{92BCB1BC-1BD9-48B1-812B-57868B46A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ind w:left="1135" w:hanging="227"/>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ind w:left="1362" w:hanging="227"/>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ind w:left="1589" w:hanging="227"/>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ind w:left="1816" w:hanging="227"/>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ind w:left="2043" w:hanging="227"/>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431AA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3159F615384DF0B379AB77125D01BD"/>
        <w:category>
          <w:name w:val="Generelt"/>
          <w:gallery w:val="placeholder"/>
        </w:category>
        <w:types>
          <w:type w:val="bbPlcHdr"/>
        </w:types>
        <w:behaviors>
          <w:behavior w:val="content"/>
        </w:behaviors>
        <w:guid w:val="{F078614B-7780-4C36-8794-585646251F03}"/>
      </w:docPartPr>
      <w:docPartBody>
        <w:p w:rsidR="00E15BCF" w:rsidRDefault="00E15BCF">
          <w:pPr>
            <w:pStyle w:val="993159F615384DF0B379AB77125D01BD"/>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BCF"/>
    <w:rsid w:val="005C2091"/>
    <w:rsid w:val="006A4D41"/>
    <w:rsid w:val="009A7507"/>
    <w:rsid w:val="00E15BCF"/>
    <w:rsid w:val="00E33F49"/>
    <w:rsid w:val="00F1127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993159F615384DF0B379AB77125D01BD">
    <w:name w:val="993159F615384DF0B379AB77125D0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FEEFC-4C12-4384-B295-615BD7733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C4BB7C-E5BC-4974-8AF6-36D833BE1C01}">
  <ds:schemaRefs>
    <ds:schemaRef ds:uri="http://schemas.microsoft.com/sharepoint/v3/contenttype/forms"/>
  </ds:schemaRefs>
</ds:datastoreItem>
</file>

<file path=customXml/itemProps3.xml><?xml version="1.0" encoding="utf-8"?>
<ds:datastoreItem xmlns:ds="http://schemas.openxmlformats.org/officeDocument/2006/customXml" ds:itemID="{1F885C55-6303-4A01-902A-0B5FB4329D75}">
  <ds:schemaRefs>
    <ds:schemaRef ds:uri="http://purl.org/dc/terms/"/>
    <ds:schemaRef ds:uri="http://schemas.openxmlformats.org/package/2006/metadata/core-properties"/>
    <ds:schemaRef ds:uri="http://schemas.microsoft.com/office/2006/documentManagement/types"/>
    <ds:schemaRef ds:uri="ad8e0b01-3bd1-470f-b2b0-c2ed8c7d5e0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1828</Words>
  <Characters>11153</Characters>
  <Application>Microsoft Office Word</Application>
  <DocSecurity>0</DocSecurity>
  <Lines>92</Lines>
  <Paragraphs>25</Paragraphs>
  <ScaleCrop>false</ScaleCrop>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SCP.05.00.DK.2.0 - Krav til sårbarhedsscanning</dc:title>
  <dc:subject/>
  <dc:creator/>
  <cp:keywords/>
  <dc:description/>
  <cp:lastModifiedBy>Søren Stærke</cp:lastModifiedBy>
  <cp:revision>118</cp:revision>
  <cp:lastPrinted>2019-01-25T12:26:00Z</cp:lastPrinted>
  <dcterms:created xsi:type="dcterms:W3CDTF">2023-09-14T12:43:00Z</dcterms:created>
  <dcterms:modified xsi:type="dcterms:W3CDTF">2024-07-12T16:02:00Z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